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A487823"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w:t>
      </w:r>
      <w:r w:rsidR="002E4957">
        <w:t>3</w:t>
      </w:r>
      <w:r w:rsidR="00DB6BB2" w:rsidRPr="00A94B23">
        <w:t>-e</w:t>
      </w:r>
      <w:r w:rsidRPr="00A94B23">
        <w:tab/>
      </w:r>
      <w:r w:rsidR="004B60B9" w:rsidRPr="00A94B23">
        <w:t>R4-</w:t>
      </w:r>
      <w:r w:rsidR="003B2C23" w:rsidRPr="003B2C23">
        <w:t xml:space="preserve"> 220</w:t>
      </w:r>
      <w:r w:rsidR="006A299B">
        <w:t>7819</w:t>
      </w:r>
    </w:p>
    <w:p w14:paraId="500197F1" w14:textId="55F7943A"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2E4957">
        <w:t>May</w:t>
      </w:r>
      <w:r w:rsidR="00894FE0">
        <w:t>.</w:t>
      </w:r>
      <w:r w:rsidR="008463E0">
        <w:t xml:space="preserve"> </w:t>
      </w:r>
      <w:r w:rsidR="002E4957">
        <w:t>09</w:t>
      </w:r>
      <w:r w:rsidR="00894FE0" w:rsidRPr="00A94B23">
        <w:t xml:space="preserve"> –</w:t>
      </w:r>
      <w:r w:rsidR="008463E0">
        <w:t xml:space="preserve"> </w:t>
      </w:r>
      <w:r w:rsidR="002E4957">
        <w:t>May</w:t>
      </w:r>
      <w:r w:rsidR="00894FE0">
        <w:t>.</w:t>
      </w:r>
      <w:r w:rsidR="00131EF3">
        <w:t xml:space="preserve"> </w:t>
      </w:r>
      <w:r w:rsidR="006723B1">
        <w:t>2</w:t>
      </w:r>
      <w:r w:rsidR="002E4957">
        <w:t>0</w:t>
      </w:r>
      <w:r w:rsidR="009C717C">
        <w:t>,</w:t>
      </w:r>
      <w:r w:rsidR="005D1E89" w:rsidRPr="00A94B23">
        <w:t xml:space="preserve"> 20</w:t>
      </w:r>
      <w:r w:rsidR="00ED1643" w:rsidRPr="00A94B23">
        <w:t>2</w:t>
      </w:r>
      <w:r w:rsidR="006723B1">
        <w:t>2</w:t>
      </w:r>
    </w:p>
    <w:bookmarkEnd w:id="1"/>
    <w:bookmarkEnd w:id="2"/>
    <w:p w14:paraId="65F55581" w14:textId="77777777" w:rsidR="008A22CF" w:rsidRPr="00A94B23" w:rsidRDefault="008A22CF" w:rsidP="008A22CF">
      <w:pPr>
        <w:pStyle w:val="3GPPHeader"/>
        <w:rPr>
          <w:sz w:val="21"/>
          <w:szCs w:val="21"/>
        </w:rPr>
      </w:pPr>
    </w:p>
    <w:p w14:paraId="0FDE225D" w14:textId="04A8DDD7" w:rsidR="008A22CF" w:rsidRPr="00A94B23" w:rsidRDefault="008A22CF" w:rsidP="008A22CF">
      <w:pPr>
        <w:pStyle w:val="3GPPHeader"/>
        <w:rPr>
          <w:sz w:val="22"/>
        </w:rPr>
      </w:pPr>
      <w:r w:rsidRPr="00A94B23">
        <w:rPr>
          <w:sz w:val="22"/>
        </w:rPr>
        <w:t>Agenda Item:</w:t>
      </w:r>
      <w:r w:rsidRPr="00A94B23">
        <w:rPr>
          <w:sz w:val="22"/>
        </w:rPr>
        <w:tab/>
      </w:r>
      <w:r w:rsidR="002E4957">
        <w:rPr>
          <w:sz w:val="22"/>
        </w:rPr>
        <w:t>9</w:t>
      </w:r>
      <w:r w:rsidR="00DF74BD">
        <w:rPr>
          <w:sz w:val="22"/>
        </w:rPr>
        <w:t>.</w:t>
      </w:r>
      <w:r w:rsidR="002E4957">
        <w:rPr>
          <w:sz w:val="22"/>
        </w:rPr>
        <w:t>8</w:t>
      </w:r>
      <w:r w:rsidR="00CD24EC" w:rsidRPr="00CD24EC">
        <w:rPr>
          <w:sz w:val="22"/>
        </w:rPr>
        <w:t>.</w:t>
      </w:r>
      <w:r w:rsidR="002E4957">
        <w:rPr>
          <w:sz w:val="22"/>
        </w:rPr>
        <w:t>2</w:t>
      </w:r>
      <w:r w:rsidR="008D235D">
        <w:rPr>
          <w:sz w:val="22"/>
        </w:rPr>
        <w:t>.</w:t>
      </w:r>
      <w:r w:rsidR="00DF74BD">
        <w:rPr>
          <w:sz w:val="22"/>
        </w:rPr>
        <w:t>4</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61F4676"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w:t>
      </w:r>
      <w:r w:rsidR="00994847">
        <w:rPr>
          <w:sz w:val="22"/>
        </w:rPr>
        <w:t xml:space="preserve">the </w:t>
      </w:r>
      <w:r w:rsidR="00B42543">
        <w:rPr>
          <w:sz w:val="22"/>
        </w:rPr>
        <w:t>signaling</w:t>
      </w:r>
      <w:r w:rsidR="00A81123">
        <w:rPr>
          <w:sz w:val="22"/>
        </w:rPr>
        <w:t xml:space="preserve"> </w:t>
      </w:r>
      <w:r w:rsidR="006C750D">
        <w:rPr>
          <w:sz w:val="22"/>
        </w:rPr>
        <w:t xml:space="preserve">characteristic </w:t>
      </w:r>
      <w:r w:rsidR="00A81123">
        <w:rPr>
          <w:sz w:val="22"/>
        </w:rPr>
        <w:t xml:space="preserve">requirement </w:t>
      </w:r>
      <w:r w:rsidR="00994847">
        <w:rPr>
          <w:sz w:val="22"/>
        </w:rPr>
        <w:t xml:space="preserve">in </w:t>
      </w:r>
      <w:r w:rsidR="00992F6C">
        <w:rPr>
          <w:sz w:val="22"/>
        </w:rPr>
        <w:t xml:space="preserve">FR2 HST </w:t>
      </w:r>
      <w:r w:rsidR="00CD24EC" w:rsidRPr="00CD24EC">
        <w:rPr>
          <w:sz w:val="22"/>
        </w:rPr>
        <w:t xml:space="preserve">RRM </w:t>
      </w:r>
      <w:r w:rsidR="00A81123">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Pr="00A159C0" w:rsidRDefault="00FD38C5" w:rsidP="00FD38C5">
      <w:pPr>
        <w:pStyle w:val="0Maintext"/>
        <w:spacing w:after="120" w:afterAutospacing="0" w:line="240" w:lineRule="auto"/>
        <w:ind w:firstLine="0"/>
        <w:rPr>
          <w:rFonts w:ascii="Times New Roman" w:hAnsi="Times New Roman" w:cs="Times New Roman"/>
        </w:rPr>
      </w:pPr>
      <w:r w:rsidRPr="00A159C0">
        <w:rPr>
          <w:rFonts w:ascii="Times New Roman" w:hAnsi="Times New Roman" w:cs="Times New Roman"/>
          <w:lang w:val="en-US"/>
        </w:rPr>
        <w:t xml:space="preserve">In </w:t>
      </w:r>
      <w:r w:rsidRPr="00A159C0">
        <w:rPr>
          <w:rFonts w:ascii="Times New Roman" w:hAnsi="Times New Roman" w:cs="Times New Roman"/>
        </w:rPr>
        <w:t xml:space="preserve">Rel-17 </w:t>
      </w:r>
      <w:r w:rsidR="00CD24EC" w:rsidRPr="00A159C0">
        <w:rPr>
          <w:rFonts w:ascii="Times New Roman" w:hAnsi="Times New Roman" w:cs="Times New Roman"/>
        </w:rPr>
        <w:t xml:space="preserve">NR support for </w:t>
      </w:r>
      <w:r w:rsidR="00FA0EAD" w:rsidRPr="00A159C0">
        <w:rPr>
          <w:rFonts w:ascii="Times New Roman" w:hAnsi="Times New Roman" w:cs="Times New Roman"/>
        </w:rPr>
        <w:t>high-speed</w:t>
      </w:r>
      <w:r w:rsidR="00CD24EC" w:rsidRPr="00A159C0">
        <w:rPr>
          <w:rFonts w:ascii="Times New Roman" w:hAnsi="Times New Roman" w:cs="Times New Roman"/>
        </w:rPr>
        <w:t xml:space="preserve"> train scenario in FR2</w:t>
      </w:r>
      <w:r w:rsidRPr="00A159C0">
        <w:rPr>
          <w:rFonts w:ascii="Times New Roman" w:hAnsi="Times New Roman" w:cs="Times New Roman"/>
        </w:rPr>
        <w:t xml:space="preserve"> [1],</w:t>
      </w:r>
      <w:r w:rsidR="00CD24EC" w:rsidRPr="00A159C0">
        <w:rPr>
          <w:rFonts w:ascii="Times New Roman" w:hAnsi="Times New Roman" w:cs="Times New Roman"/>
        </w:rPr>
        <w:t xml:space="preserve"> potential RRM enhancement is </w:t>
      </w:r>
      <w:r w:rsidRPr="00A159C0">
        <w:rPr>
          <w:rFonts w:ascii="Times New Roman" w:hAnsi="Times New Roman" w:cs="Times New Roman"/>
        </w:rPr>
        <w:t xml:space="preserve">proposed: </w:t>
      </w:r>
    </w:p>
    <w:p w14:paraId="57B0BFC4" w14:textId="7E6044EE" w:rsidR="00CD24EC" w:rsidRPr="00A159C0"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Study and identify RRM requirements </w:t>
      </w:r>
      <w:r w:rsidR="002220DE" w:rsidRPr="00A159C0">
        <w:rPr>
          <w:rFonts w:ascii="Times New Roman" w:eastAsia="Times New Roman" w:hAnsi="Times New Roman" w:cs="Times New Roman"/>
          <w:sz w:val="20"/>
          <w:szCs w:val="20"/>
          <w:lang w:val="en-GB" w:eastAsia="en-US"/>
        </w:rPr>
        <w:t>impact</w:t>
      </w:r>
      <w:r w:rsidRPr="00A159C0">
        <w:rPr>
          <w:rFonts w:ascii="Times New Roman" w:eastAsia="Times New Roman" w:hAnsi="Times New Roman" w:cs="Times New Roman"/>
          <w:sz w:val="20"/>
          <w:szCs w:val="20"/>
          <w:lang w:val="en-GB" w:eastAsia="en-US"/>
        </w:rPr>
        <w:t xml:space="preserve"> and possible enhancement for </w:t>
      </w:r>
    </w:p>
    <w:p w14:paraId="32B9A1E3" w14:textId="77777777" w:rsidR="00CD24EC" w:rsidRPr="00A159C0"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Idle/inactive mode cell reselection requirements enhancement </w:t>
      </w:r>
    </w:p>
    <w:p w14:paraId="16845995" w14:textId="77777777" w:rsidR="00CD24EC" w:rsidRPr="00A159C0"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Connected mode requirements</w:t>
      </w:r>
    </w:p>
    <w:p w14:paraId="6E6D73FB"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Handover delay requirement </w:t>
      </w:r>
    </w:p>
    <w:p w14:paraId="78074FA1"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Measurement requirements including both L1 and SSB based L3 measurement </w:t>
      </w:r>
    </w:p>
    <w:p w14:paraId="4B86BF9C"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Beam management requirements including beam failure detection, candidate beam detection performance requirements</w:t>
      </w:r>
    </w:p>
    <w:p w14:paraId="0B71A1B6"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Other requirements if identified </w:t>
      </w:r>
    </w:p>
    <w:p w14:paraId="1DDC8850" w14:textId="77777777" w:rsidR="00CD24EC" w:rsidRPr="00A159C0" w:rsidRDefault="00CD24EC" w:rsidP="00FD38C5">
      <w:pPr>
        <w:pStyle w:val="0Maintext"/>
        <w:spacing w:after="120" w:afterAutospacing="0" w:line="240" w:lineRule="auto"/>
        <w:ind w:firstLine="0"/>
        <w:rPr>
          <w:rFonts w:ascii="Times New Roman" w:hAnsi="Times New Roman" w:cs="Times New Roman"/>
        </w:rPr>
      </w:pPr>
    </w:p>
    <w:p w14:paraId="207800A3" w14:textId="5BD2BBFE" w:rsidR="00A159C0" w:rsidRPr="00A159C0" w:rsidRDefault="00A159C0" w:rsidP="00A159C0">
      <w:pPr>
        <w:rPr>
          <w:rFonts w:ascii="Times New Roman" w:hAnsi="Times New Roman" w:cs="Times New Roman"/>
          <w:sz w:val="20"/>
          <w:szCs w:val="20"/>
        </w:rPr>
      </w:pPr>
      <w:r w:rsidRPr="00A159C0">
        <w:rPr>
          <w:rFonts w:ascii="Times New Roman" w:hAnsi="Times New Roman" w:cs="Times New Roman"/>
          <w:sz w:val="20"/>
          <w:szCs w:val="20"/>
        </w:rPr>
        <w:t>[2] captures RRM related discussion in RAN4 10</w:t>
      </w:r>
      <w:r w:rsidR="00D57FF3">
        <w:rPr>
          <w:rFonts w:ascii="Times New Roman" w:hAnsi="Times New Roman" w:cs="Times New Roman"/>
          <w:sz w:val="20"/>
          <w:szCs w:val="20"/>
        </w:rPr>
        <w:t>2</w:t>
      </w:r>
      <w:r w:rsidRPr="00A159C0">
        <w:rPr>
          <w:rFonts w:ascii="Times New Roman" w:hAnsi="Times New Roman" w:cs="Times New Roman"/>
          <w:sz w:val="20"/>
          <w:szCs w:val="20"/>
        </w:rPr>
        <w:t xml:space="preserve">-e. </w:t>
      </w:r>
    </w:p>
    <w:p w14:paraId="38291AFC" w14:textId="77777777" w:rsidR="00A159C0" w:rsidRPr="00A159C0" w:rsidRDefault="00A159C0" w:rsidP="005970D4">
      <w:pPr>
        <w:rPr>
          <w:rFonts w:ascii="Times New Roman" w:hAnsi="Times New Roman" w:cs="Times New Roman"/>
          <w:sz w:val="20"/>
          <w:szCs w:val="20"/>
        </w:rPr>
      </w:pPr>
    </w:p>
    <w:p w14:paraId="5579FF64" w14:textId="39C71969" w:rsidR="008D235D" w:rsidRPr="00A159C0" w:rsidRDefault="005970D4" w:rsidP="005970D4">
      <w:pPr>
        <w:rPr>
          <w:rFonts w:ascii="Times New Roman" w:hAnsi="Times New Roman" w:cs="Times New Roman"/>
          <w:sz w:val="20"/>
          <w:szCs w:val="20"/>
        </w:rPr>
      </w:pPr>
      <w:r w:rsidRPr="00A159C0">
        <w:rPr>
          <w:rFonts w:ascii="Times New Roman" w:hAnsi="Times New Roman" w:cs="Times New Roman"/>
          <w:sz w:val="20"/>
          <w:szCs w:val="20"/>
        </w:rPr>
        <w:t>In this paper, we</w:t>
      </w:r>
      <w:r w:rsidR="00BC0F91" w:rsidRPr="00A159C0">
        <w:rPr>
          <w:rFonts w:ascii="Times New Roman" w:hAnsi="Times New Roman" w:cs="Times New Roman"/>
          <w:sz w:val="20"/>
          <w:szCs w:val="20"/>
        </w:rPr>
        <w:t xml:space="preserve"> </w:t>
      </w:r>
      <w:r w:rsidR="009C4200" w:rsidRPr="00A159C0">
        <w:rPr>
          <w:rFonts w:ascii="Times New Roman" w:hAnsi="Times New Roman" w:cs="Times New Roman"/>
          <w:sz w:val="20"/>
          <w:szCs w:val="20"/>
        </w:rPr>
        <w:t>discuss</w:t>
      </w:r>
      <w:r w:rsidR="00BC0F91" w:rsidRPr="00A159C0">
        <w:rPr>
          <w:rFonts w:ascii="Times New Roman" w:hAnsi="Times New Roman" w:cs="Times New Roman"/>
          <w:sz w:val="20"/>
          <w:szCs w:val="20"/>
        </w:rPr>
        <w:t xml:space="preserve"> the</w:t>
      </w:r>
      <w:r w:rsidR="00D57FF3">
        <w:rPr>
          <w:rFonts w:ascii="Times New Roman" w:hAnsi="Times New Roman" w:cs="Times New Roman"/>
          <w:sz w:val="20"/>
          <w:szCs w:val="20"/>
        </w:rPr>
        <w:t xml:space="preserve"> remaining item related to</w:t>
      </w:r>
      <w:r w:rsidR="00CE32D4" w:rsidRPr="00A159C0">
        <w:rPr>
          <w:rFonts w:ascii="Times New Roman" w:hAnsi="Times New Roman" w:cs="Times New Roman"/>
          <w:sz w:val="20"/>
          <w:szCs w:val="20"/>
        </w:rPr>
        <w:t xml:space="preserve"> </w:t>
      </w:r>
      <w:r w:rsidR="00D7451E" w:rsidRPr="00A159C0">
        <w:rPr>
          <w:rFonts w:ascii="Times New Roman" w:hAnsi="Times New Roman" w:cs="Times New Roman"/>
          <w:sz w:val="20"/>
          <w:szCs w:val="20"/>
        </w:rPr>
        <w:t>signaling characteristic requirement</w:t>
      </w:r>
      <w:r w:rsidR="00A81123" w:rsidRPr="00A159C0">
        <w:rPr>
          <w:rFonts w:ascii="Times New Roman" w:hAnsi="Times New Roman" w:cs="Times New Roman"/>
          <w:sz w:val="20"/>
          <w:szCs w:val="20"/>
        </w:rPr>
        <w:t xml:space="preserve">. </w:t>
      </w:r>
    </w:p>
    <w:p w14:paraId="2DE0B257" w14:textId="608D7389" w:rsidR="007C3B68" w:rsidRDefault="009B01F8" w:rsidP="00FE133F">
      <w:pPr>
        <w:pStyle w:val="Heading1"/>
        <w:rPr>
          <w:sz w:val="20"/>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58A32376" w14:textId="0BAF9341" w:rsidR="00D57FF3" w:rsidRDefault="00D57FF3" w:rsidP="00D57FF3">
      <w:pPr>
        <w:rPr>
          <w:rFonts w:ascii="Times New Roman" w:hAnsi="Times New Roman" w:cs="Times New Roman"/>
          <w:sz w:val="20"/>
          <w:szCs w:val="20"/>
        </w:rPr>
      </w:pPr>
      <w:r>
        <w:rPr>
          <w:rFonts w:ascii="Times New Roman" w:hAnsi="Times New Roman" w:cs="Times New Roman"/>
          <w:sz w:val="20"/>
          <w:szCs w:val="20"/>
        </w:rPr>
        <w:t>In [2], majority of the requirements are defined. One main open issue is captured on scheduling restriction on SSB</w:t>
      </w:r>
    </w:p>
    <w:p w14:paraId="69B0E559" w14:textId="77777777" w:rsidR="00D57FF3" w:rsidRPr="00D57FF3" w:rsidRDefault="00D57FF3" w:rsidP="00D57FF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D57FF3" w14:paraId="6BD36170" w14:textId="77777777" w:rsidTr="004F40D0">
        <w:tc>
          <w:tcPr>
            <w:tcW w:w="9631" w:type="dxa"/>
            <w:tcBorders>
              <w:top w:val="single" w:sz="4" w:space="0" w:color="auto"/>
              <w:left w:val="single" w:sz="4" w:space="0" w:color="auto"/>
              <w:bottom w:val="single" w:sz="4" w:space="0" w:color="auto"/>
              <w:right w:val="single" w:sz="4" w:space="0" w:color="auto"/>
            </w:tcBorders>
          </w:tcPr>
          <w:p w14:paraId="05945C2F" w14:textId="77777777" w:rsidR="00D57FF3" w:rsidRPr="00D57FF3" w:rsidRDefault="00D57FF3" w:rsidP="004F40D0">
            <w:pPr>
              <w:ind w:left="284"/>
              <w:rPr>
                <w:rFonts w:ascii="Times New Roman" w:hAnsi="Times New Roman" w:cs="Times New Roman"/>
                <w:b/>
                <w:bCs/>
                <w:sz w:val="20"/>
                <w:szCs w:val="20"/>
              </w:rPr>
            </w:pPr>
            <w:r w:rsidRPr="00D57FF3">
              <w:rPr>
                <w:rFonts w:ascii="Times New Roman" w:hAnsi="Times New Roman" w:cs="Times New Roman"/>
                <w:b/>
                <w:bCs/>
                <w:sz w:val="20"/>
                <w:szCs w:val="20"/>
              </w:rPr>
              <w:t>Way forward (maintenance):</w:t>
            </w:r>
          </w:p>
          <w:p w14:paraId="27A12349" w14:textId="77777777" w:rsidR="00D57FF3" w:rsidRDefault="00D57FF3" w:rsidP="004F40D0">
            <w:pPr>
              <w:ind w:left="284"/>
              <w:rPr>
                <w:bCs/>
              </w:rPr>
            </w:pPr>
            <w:r w:rsidRPr="00D57FF3">
              <w:rPr>
                <w:rFonts w:ascii="Times New Roman" w:hAnsi="Times New Roman" w:cs="Times New Roman"/>
                <w:sz w:val="20"/>
                <w:szCs w:val="20"/>
              </w:rPr>
              <w:t>FFS whether the network should not use adjacent SSBs in FR2 HST.</w:t>
            </w:r>
          </w:p>
        </w:tc>
      </w:tr>
    </w:tbl>
    <w:p w14:paraId="274DEF30" w14:textId="77777777" w:rsidR="00D57FF3" w:rsidRDefault="00D57FF3" w:rsidP="00D57FF3"/>
    <w:p w14:paraId="29E8C4C6" w14:textId="23B35BC4" w:rsidR="009265B1" w:rsidRDefault="008D3FF5" w:rsidP="008D3FF5">
      <w:pPr>
        <w:rPr>
          <w:rFonts w:ascii="Times New Roman" w:hAnsi="Times New Roman" w:cs="Times New Roman"/>
          <w:sz w:val="20"/>
          <w:szCs w:val="20"/>
        </w:rPr>
      </w:pPr>
      <w:r>
        <w:rPr>
          <w:rFonts w:ascii="Times New Roman" w:hAnsi="Times New Roman" w:cs="Times New Roman"/>
          <w:sz w:val="20"/>
          <w:szCs w:val="20"/>
        </w:rPr>
        <w:t>The inter-symbol interference issue across TCI state switching between RRH have been identified and discussed during the past few meetings. The root cause is the large</w:t>
      </w:r>
      <w:r w:rsidR="00A34C1D">
        <w:rPr>
          <w:rFonts w:ascii="Times New Roman" w:hAnsi="Times New Roman" w:cs="Times New Roman"/>
          <w:sz w:val="20"/>
          <w:szCs w:val="20"/>
        </w:rPr>
        <w:t xml:space="preserve"> DL timing jump happens in</w:t>
      </w:r>
      <w:r>
        <w:rPr>
          <w:rFonts w:ascii="Times New Roman" w:hAnsi="Times New Roman" w:cs="Times New Roman"/>
          <w:sz w:val="20"/>
          <w:szCs w:val="20"/>
        </w:rPr>
        <w:t xml:space="preserve"> both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deployment </w:t>
      </w:r>
      <w:r w:rsidR="00FC3475">
        <w:rPr>
          <w:rFonts w:ascii="Times New Roman" w:hAnsi="Times New Roman" w:cs="Times New Roman"/>
          <w:sz w:val="20"/>
          <w:szCs w:val="20"/>
        </w:rPr>
        <w:t xml:space="preserve">and bi-directional deployment. </w:t>
      </w:r>
      <w:r>
        <w:rPr>
          <w:rFonts w:ascii="Times New Roman" w:hAnsi="Times New Roman" w:cs="Times New Roman"/>
          <w:sz w:val="20"/>
          <w:szCs w:val="20"/>
        </w:rPr>
        <w:t>T</w:t>
      </w:r>
      <w:r w:rsidR="00556BC8" w:rsidRPr="00556BC8">
        <w:rPr>
          <w:rFonts w:ascii="Times New Roman" w:hAnsi="Times New Roman" w:cs="Times New Roman"/>
          <w:sz w:val="20"/>
          <w:szCs w:val="20"/>
        </w:rPr>
        <w:t>he propagation delay can be increase by more than 2us (more than 60Ts) with Ds=700m.</w:t>
      </w:r>
    </w:p>
    <w:p w14:paraId="5DAD23A8" w14:textId="12FC9545" w:rsidR="00910E40" w:rsidRDefault="009265B1" w:rsidP="00FC3475">
      <w:pPr>
        <w:rPr>
          <w:rFonts w:ascii="Times New Roman" w:hAnsi="Times New Roman" w:cs="Times New Roman"/>
          <w:sz w:val="20"/>
          <w:szCs w:val="20"/>
        </w:rPr>
      </w:pPr>
      <w:r>
        <w:rPr>
          <w:rFonts w:ascii="Times New Roman" w:hAnsi="Times New Roman" w:cs="Times New Roman"/>
          <w:sz w:val="20"/>
          <w:szCs w:val="20"/>
        </w:rPr>
        <w:t xml:space="preserve"> </w:t>
      </w:r>
    </w:p>
    <w:p w14:paraId="311B9F15" w14:textId="7DC9AF10" w:rsidR="00A34C1D" w:rsidRDefault="008D3FF5" w:rsidP="00993A5E">
      <w:pPr>
        <w:rPr>
          <w:rFonts w:ascii="Times New Roman" w:hAnsi="Times New Roman" w:cs="Times New Roman"/>
          <w:sz w:val="20"/>
          <w:szCs w:val="20"/>
        </w:rPr>
      </w:pPr>
      <w:r>
        <w:rPr>
          <w:rFonts w:ascii="Times New Roman" w:hAnsi="Times New Roman" w:cs="Times New Roman"/>
          <w:sz w:val="20"/>
          <w:szCs w:val="20"/>
        </w:rPr>
        <w:t xml:space="preserve">To handle the inter-symbol interference between SSB and data symbol, additional symbol delay has been agreed in [2] to handle inter-symbol interference during TCI switching. </w:t>
      </w:r>
    </w:p>
    <w:p w14:paraId="6CA41DA2" w14:textId="6F11B9CC" w:rsidR="008D3FF5" w:rsidRDefault="008D3FF5" w:rsidP="00993A5E">
      <w:pPr>
        <w:rPr>
          <w:rFonts w:ascii="Times New Roman" w:hAnsi="Times New Roman" w:cs="Times New Roman"/>
          <w:sz w:val="20"/>
          <w:szCs w:val="20"/>
        </w:rPr>
      </w:pPr>
    </w:p>
    <w:p w14:paraId="42322428" w14:textId="77777777" w:rsidR="008D3FF5" w:rsidRPr="008D3FF5" w:rsidRDefault="008D3FF5" w:rsidP="008D3FF5">
      <w:pPr>
        <w:pStyle w:val="Heading4"/>
        <w:rPr>
          <w:rFonts w:ascii="Times New Roman" w:eastAsiaTheme="minorEastAsia" w:hAnsi="Times New Roman"/>
          <w:b/>
          <w:bCs/>
          <w:sz w:val="20"/>
          <w:lang w:val="en-US" w:eastAsia="zh-CN"/>
        </w:rPr>
      </w:pPr>
      <w:r w:rsidRPr="008D3FF5">
        <w:rPr>
          <w:rFonts w:ascii="Times New Roman" w:eastAsiaTheme="minorEastAsia" w:hAnsi="Times New Roman"/>
          <w:b/>
          <w:bCs/>
          <w:sz w:val="20"/>
          <w:lang w:val="en-US" w:eastAsia="zh-CN"/>
        </w:rPr>
        <w:t>Inter-symbol interference during TCI switching</w:t>
      </w:r>
    </w:p>
    <w:tbl>
      <w:tblPr>
        <w:tblStyle w:val="TableGrid"/>
        <w:tblW w:w="0" w:type="auto"/>
        <w:tblLook w:val="04A0" w:firstRow="1" w:lastRow="0" w:firstColumn="1" w:lastColumn="0" w:noHBand="0" w:noVBand="1"/>
      </w:tblPr>
      <w:tblGrid>
        <w:gridCol w:w="9629"/>
      </w:tblGrid>
      <w:tr w:rsidR="008D3FF5" w:rsidRPr="008D3FF5" w14:paraId="4F1239B1" w14:textId="77777777" w:rsidTr="004F40D0">
        <w:tc>
          <w:tcPr>
            <w:tcW w:w="9631" w:type="dxa"/>
            <w:tcBorders>
              <w:top w:val="single" w:sz="4" w:space="0" w:color="auto"/>
              <w:left w:val="single" w:sz="4" w:space="0" w:color="auto"/>
              <w:bottom w:val="single" w:sz="4" w:space="0" w:color="auto"/>
              <w:right w:val="single" w:sz="4" w:space="0" w:color="auto"/>
            </w:tcBorders>
          </w:tcPr>
          <w:p w14:paraId="18A1E34F" w14:textId="77777777" w:rsidR="008D3FF5" w:rsidRPr="008D3FF5" w:rsidRDefault="008D3FF5" w:rsidP="004F40D0">
            <w:pPr>
              <w:rPr>
                <w:rFonts w:ascii="Times New Roman" w:hAnsi="Times New Roman" w:cs="Times New Roman"/>
                <w:sz w:val="20"/>
                <w:szCs w:val="20"/>
              </w:rPr>
            </w:pPr>
            <w:r w:rsidRPr="008D3FF5">
              <w:rPr>
                <w:rFonts w:ascii="Times New Roman" w:hAnsi="Times New Roman" w:cs="Times New Roman"/>
                <w:sz w:val="20"/>
                <w:szCs w:val="20"/>
                <w:highlight w:val="green"/>
              </w:rPr>
              <w:t>Agreement:</w:t>
            </w:r>
          </w:p>
          <w:p w14:paraId="1599F9D6" w14:textId="77777777" w:rsidR="008D3FF5" w:rsidRPr="008D3FF5" w:rsidRDefault="008D3FF5" w:rsidP="004F40D0">
            <w:pPr>
              <w:ind w:left="284"/>
              <w:rPr>
                <w:rFonts w:ascii="Times New Roman" w:hAnsi="Times New Roman" w:cs="Times New Roman"/>
                <w:sz w:val="20"/>
                <w:szCs w:val="20"/>
              </w:rPr>
            </w:pPr>
            <w:r w:rsidRPr="008D3FF5">
              <w:rPr>
                <w:rFonts w:ascii="Times New Roman" w:hAnsi="Times New Roman" w:cs="Times New Roman"/>
                <w:sz w:val="20"/>
                <w:szCs w:val="20"/>
              </w:rPr>
              <w:t xml:space="preserve">Define an additional symbol of delay during TCI switching when </w:t>
            </w:r>
            <w:proofErr w:type="spellStart"/>
            <w:r w:rsidRPr="008D3FF5">
              <w:rPr>
                <w:rFonts w:ascii="Times New Roman" w:hAnsi="Times New Roman" w:cs="Times New Roman"/>
                <w:sz w:val="20"/>
                <w:szCs w:val="20"/>
              </w:rPr>
              <w:t>TOk</w:t>
            </w:r>
            <w:proofErr w:type="spellEnd"/>
            <w:r w:rsidRPr="008D3FF5">
              <w:rPr>
                <w:rFonts w:ascii="Times New Roman" w:hAnsi="Times New Roman" w:cs="Times New Roman"/>
                <w:sz w:val="20"/>
                <w:szCs w:val="20"/>
              </w:rPr>
              <w:t>=0 for PC6 UEs.</w:t>
            </w:r>
          </w:p>
        </w:tc>
      </w:tr>
    </w:tbl>
    <w:p w14:paraId="093C28ED" w14:textId="77777777" w:rsidR="008D3FF5" w:rsidRDefault="008D3FF5" w:rsidP="008D3FF5"/>
    <w:p w14:paraId="1611C152" w14:textId="0935B581" w:rsidR="008D3FF5" w:rsidRDefault="008D3FF5" w:rsidP="00993A5E">
      <w:pPr>
        <w:rPr>
          <w:rFonts w:ascii="Times New Roman" w:hAnsi="Times New Roman" w:cs="Times New Roman"/>
          <w:sz w:val="20"/>
          <w:szCs w:val="20"/>
        </w:rPr>
      </w:pPr>
      <w:r>
        <w:rPr>
          <w:rFonts w:ascii="Times New Roman" w:hAnsi="Times New Roman" w:cs="Times New Roman"/>
          <w:sz w:val="20"/>
          <w:szCs w:val="20"/>
        </w:rPr>
        <w:t xml:space="preserve">In addition, scheduling restriction </w:t>
      </w:r>
      <w:r w:rsidR="00A20445">
        <w:rPr>
          <w:rFonts w:ascii="Times New Roman" w:hAnsi="Times New Roman" w:cs="Times New Roman"/>
          <w:sz w:val="20"/>
          <w:szCs w:val="20"/>
        </w:rPr>
        <w:t xml:space="preserve">on L1-RSRP measurement </w:t>
      </w:r>
      <w:r>
        <w:rPr>
          <w:rFonts w:ascii="Times New Roman" w:hAnsi="Times New Roman" w:cs="Times New Roman"/>
          <w:sz w:val="20"/>
          <w:szCs w:val="20"/>
        </w:rPr>
        <w:t>was agreed in RAN4 101</w:t>
      </w:r>
      <w:r w:rsidR="00A20445">
        <w:rPr>
          <w:rFonts w:ascii="Times New Roman" w:hAnsi="Times New Roman" w:cs="Times New Roman"/>
          <w:sz w:val="20"/>
          <w:szCs w:val="20"/>
        </w:rPr>
        <w:t>bis</w:t>
      </w:r>
      <w:r>
        <w:rPr>
          <w:rFonts w:ascii="Times New Roman" w:hAnsi="Times New Roman" w:cs="Times New Roman"/>
          <w:sz w:val="20"/>
          <w:szCs w:val="20"/>
        </w:rPr>
        <w:t>-e</w:t>
      </w:r>
      <w:r w:rsidR="00A20445">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6C80C0B8" w14:textId="226E4F27" w:rsidR="006A299B" w:rsidRDefault="006A299B" w:rsidP="00993A5E">
      <w:pPr>
        <w:rPr>
          <w:rFonts w:ascii="Times New Roman" w:hAnsi="Times New Roman" w:cs="Times New Roman"/>
          <w:sz w:val="20"/>
          <w:szCs w:val="20"/>
        </w:rPr>
      </w:pPr>
    </w:p>
    <w:p w14:paraId="7CDF4BD4" w14:textId="1D6CFADB" w:rsidR="006A299B" w:rsidRDefault="006A299B" w:rsidP="00993A5E">
      <w:pPr>
        <w:rPr>
          <w:rFonts w:ascii="Times New Roman" w:hAnsi="Times New Roman" w:cs="Times New Roman"/>
          <w:sz w:val="20"/>
          <w:szCs w:val="20"/>
        </w:rPr>
      </w:pPr>
    </w:p>
    <w:p w14:paraId="78E05A54" w14:textId="77777777" w:rsidR="006A299B" w:rsidRDefault="006A299B" w:rsidP="00993A5E">
      <w:pPr>
        <w:rPr>
          <w:rFonts w:ascii="Times New Roman" w:hAnsi="Times New Roman" w:cs="Times New Roman"/>
          <w:sz w:val="20"/>
          <w:szCs w:val="20"/>
        </w:rPr>
      </w:pPr>
    </w:p>
    <w:p w14:paraId="7CC91667" w14:textId="0021E9FB" w:rsidR="008D3FF5" w:rsidRDefault="00A20445" w:rsidP="00993A5E">
      <w:pPr>
        <w:rPr>
          <w:rFonts w:ascii="Times New Roman" w:hAnsi="Times New Roman" w:cs="Times New Roman"/>
          <w:sz w:val="20"/>
          <w:szCs w:val="20"/>
        </w:rPr>
      </w:pPr>
      <w:r>
        <w:rPr>
          <w:rFonts w:ascii="Times New Roman" w:hAnsi="Times New Roman" w:cs="Times New Roman"/>
          <w:noProof/>
          <w:sz w:val="20"/>
          <w:szCs w:val="20"/>
        </w:rPr>
        <w:lastRenderedPageBreak/>
        <mc:AlternateContent>
          <mc:Choice Requires="wps">
            <w:drawing>
              <wp:anchor distT="0" distB="0" distL="114300" distR="114300" simplePos="0" relativeHeight="251659264" behindDoc="0" locked="0" layoutInCell="1" allowOverlap="1" wp14:anchorId="4B3F51C9" wp14:editId="4A792A8A">
                <wp:simplePos x="0" y="0"/>
                <wp:positionH relativeFrom="column">
                  <wp:posOffset>19050</wp:posOffset>
                </wp:positionH>
                <wp:positionV relativeFrom="paragraph">
                  <wp:posOffset>97466</wp:posOffset>
                </wp:positionV>
                <wp:extent cx="6037634" cy="914400"/>
                <wp:effectExtent l="0" t="0" r="7620" b="12700"/>
                <wp:wrapNone/>
                <wp:docPr id="3" name="Text Box 3"/>
                <wp:cNvGraphicFramePr/>
                <a:graphic xmlns:a="http://schemas.openxmlformats.org/drawingml/2006/main">
                  <a:graphicData uri="http://schemas.microsoft.com/office/word/2010/wordprocessingShape">
                    <wps:wsp>
                      <wps:cNvSpPr txBox="1"/>
                      <wps:spPr>
                        <a:xfrm>
                          <a:off x="0" y="0"/>
                          <a:ext cx="6037634" cy="914400"/>
                        </a:xfrm>
                        <a:prstGeom prst="rect">
                          <a:avLst/>
                        </a:prstGeom>
                        <a:solidFill>
                          <a:schemeClr val="lt1"/>
                        </a:solidFill>
                        <a:ln w="6350">
                          <a:solidFill>
                            <a:prstClr val="black"/>
                          </a:solidFill>
                        </a:ln>
                      </wps:spPr>
                      <wps:txbx>
                        <w:txbxContent>
                          <w:p w14:paraId="3F9A5C59" w14:textId="77777777" w:rsidR="00A20445" w:rsidRPr="00A20445" w:rsidRDefault="00A20445" w:rsidP="00A20445">
                            <w:pPr>
                              <w:numPr>
                                <w:ilvl w:val="0"/>
                                <w:numId w:val="25"/>
                              </w:numPr>
                              <w:rPr>
                                <w:rFonts w:ascii="Times New Roman" w:hAnsi="Times New Roman" w:cs="Times New Roman"/>
                                <w:sz w:val="20"/>
                                <w:szCs w:val="20"/>
                              </w:rPr>
                            </w:pPr>
                            <w:r w:rsidRPr="00A20445">
                              <w:rPr>
                                <w:rFonts w:ascii="Times New Roman" w:hAnsi="Times New Roman" w:cs="Times New Roman"/>
                                <w:sz w:val="20"/>
                                <w:szCs w:val="20"/>
                              </w:rPr>
                              <w:t xml:space="preserve">RAN4 introduce scheduling restriction for the symbol before and after reference symbols used for L1-RSRP measurement. </w:t>
                            </w:r>
                          </w:p>
                          <w:p w14:paraId="1FD597FA" w14:textId="77777777" w:rsidR="00A20445" w:rsidRPr="00A20445" w:rsidRDefault="00A20445" w:rsidP="00A20445">
                            <w:pPr>
                              <w:numPr>
                                <w:ilvl w:val="1"/>
                                <w:numId w:val="25"/>
                              </w:numPr>
                              <w:rPr>
                                <w:rFonts w:ascii="Times New Roman" w:hAnsi="Times New Roman" w:cs="Times New Roman"/>
                                <w:sz w:val="20"/>
                                <w:szCs w:val="20"/>
                              </w:rPr>
                            </w:pPr>
                            <w:r w:rsidRPr="00A20445">
                              <w:rPr>
                                <w:rFonts w:ascii="Times New Roman" w:hAnsi="Times New Roman" w:cs="Times New Roman"/>
                                <w:sz w:val="20"/>
                                <w:szCs w:val="20"/>
                              </w:rPr>
                              <w:t>Such scheduling restriction shall be specified in clauses of L1 measurement (i.e., L1-SINR and L1-RSRP)</w:t>
                            </w:r>
                          </w:p>
                          <w:p w14:paraId="1BC48A1E" w14:textId="77777777" w:rsidR="00A20445" w:rsidRDefault="00A204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B3F51C9" id="_x0000_t202" coordsize="21600,21600" o:spt="202" path="m,l,21600r21600,l21600,xe">
                <v:stroke joinstyle="miter"/>
                <v:path gradientshapeok="t" o:connecttype="rect"/>
              </v:shapetype>
              <v:shape id="Text Box 3" o:spid="_x0000_s1026" type="#_x0000_t202" style="position:absolute;margin-left:1.5pt;margin-top:7.65pt;width:475.4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" fillcolor="white [3201]" strokeweight=".5pt">
                <v:textbox>
                  <w:txbxContent>
                    <w:p w14:paraId="3F9A5C59" w14:textId="77777777" w:rsidR="00A20445" w:rsidRPr="00A20445" w:rsidRDefault="00A20445" w:rsidP="00A20445">
                      <w:pPr>
                        <w:numPr>
                          <w:ilvl w:val="0"/>
                          <w:numId w:val="25"/>
                        </w:numPr>
                        <w:rPr>
                          <w:rFonts w:ascii="Times New Roman" w:hAnsi="Times New Roman" w:cs="Times New Roman"/>
                          <w:sz w:val="20"/>
                          <w:szCs w:val="20"/>
                        </w:rPr>
                      </w:pPr>
                      <w:r w:rsidRPr="00A20445">
                        <w:rPr>
                          <w:rFonts w:ascii="Times New Roman" w:hAnsi="Times New Roman" w:cs="Times New Roman"/>
                          <w:sz w:val="20"/>
                          <w:szCs w:val="20"/>
                        </w:rPr>
                        <w:t xml:space="preserve">RAN4 introduce scheduling restriction for the symbol before and after reference symbols used for L1-RSRP measurement. </w:t>
                      </w:r>
                    </w:p>
                    <w:p w14:paraId="1FD597FA" w14:textId="77777777" w:rsidR="00A20445" w:rsidRPr="00A20445" w:rsidRDefault="00A20445" w:rsidP="00A20445">
                      <w:pPr>
                        <w:numPr>
                          <w:ilvl w:val="1"/>
                          <w:numId w:val="25"/>
                        </w:numPr>
                        <w:rPr>
                          <w:rFonts w:ascii="Times New Roman" w:hAnsi="Times New Roman" w:cs="Times New Roman"/>
                          <w:sz w:val="20"/>
                          <w:szCs w:val="20"/>
                        </w:rPr>
                      </w:pPr>
                      <w:r w:rsidRPr="00A20445">
                        <w:rPr>
                          <w:rFonts w:ascii="Times New Roman" w:hAnsi="Times New Roman" w:cs="Times New Roman"/>
                          <w:sz w:val="20"/>
                          <w:szCs w:val="20"/>
                        </w:rPr>
                        <w:t>Such scheduling restriction shall be specified in clauses of L1 measurement (i.e., L1-SINR and L1-RSRP)</w:t>
                      </w:r>
                    </w:p>
                    <w:p w14:paraId="1BC48A1E" w14:textId="77777777" w:rsidR="00A20445" w:rsidRDefault="00A20445"/>
                  </w:txbxContent>
                </v:textbox>
              </v:shape>
            </w:pict>
          </mc:Fallback>
        </mc:AlternateContent>
      </w:r>
    </w:p>
    <w:p w14:paraId="024F1542" w14:textId="25183540" w:rsidR="00A20445" w:rsidRDefault="00A20445" w:rsidP="00993A5E">
      <w:pPr>
        <w:rPr>
          <w:rFonts w:ascii="Times New Roman" w:hAnsi="Times New Roman" w:cs="Times New Roman"/>
          <w:sz w:val="20"/>
          <w:szCs w:val="20"/>
        </w:rPr>
      </w:pPr>
    </w:p>
    <w:p w14:paraId="2CBFB011" w14:textId="50D25185" w:rsidR="006A299B" w:rsidRDefault="006A299B" w:rsidP="00993A5E">
      <w:pPr>
        <w:rPr>
          <w:rFonts w:ascii="Times New Roman" w:hAnsi="Times New Roman" w:cs="Times New Roman"/>
          <w:sz w:val="20"/>
          <w:szCs w:val="20"/>
        </w:rPr>
      </w:pPr>
    </w:p>
    <w:p w14:paraId="2F8E30E3" w14:textId="7CF63892" w:rsidR="006A299B" w:rsidRDefault="006A299B" w:rsidP="00993A5E">
      <w:pPr>
        <w:rPr>
          <w:rFonts w:ascii="Times New Roman" w:hAnsi="Times New Roman" w:cs="Times New Roman"/>
          <w:sz w:val="20"/>
          <w:szCs w:val="20"/>
        </w:rPr>
      </w:pPr>
    </w:p>
    <w:p w14:paraId="0CE53D84" w14:textId="5175A9D3" w:rsidR="006A299B" w:rsidRDefault="006A299B" w:rsidP="00993A5E">
      <w:pPr>
        <w:rPr>
          <w:rFonts w:ascii="Times New Roman" w:hAnsi="Times New Roman" w:cs="Times New Roman"/>
          <w:sz w:val="20"/>
          <w:szCs w:val="20"/>
        </w:rPr>
      </w:pPr>
    </w:p>
    <w:p w14:paraId="2A00D853" w14:textId="7D77A55E" w:rsidR="006A299B" w:rsidRDefault="006A299B" w:rsidP="00993A5E">
      <w:pPr>
        <w:rPr>
          <w:rFonts w:ascii="Times New Roman" w:hAnsi="Times New Roman" w:cs="Times New Roman"/>
          <w:sz w:val="20"/>
          <w:szCs w:val="20"/>
        </w:rPr>
      </w:pPr>
    </w:p>
    <w:p w14:paraId="720FF058" w14:textId="77777777" w:rsidR="006A299B" w:rsidRDefault="006A299B" w:rsidP="00993A5E">
      <w:pPr>
        <w:rPr>
          <w:rFonts w:ascii="Times New Roman" w:hAnsi="Times New Roman" w:cs="Times New Roman"/>
          <w:sz w:val="20"/>
          <w:szCs w:val="20"/>
        </w:rPr>
      </w:pPr>
    </w:p>
    <w:p w14:paraId="5BFAA832" w14:textId="031E9792" w:rsidR="00A20445" w:rsidRDefault="00A20445" w:rsidP="00993A5E">
      <w:pPr>
        <w:rPr>
          <w:rFonts w:ascii="Times New Roman" w:hAnsi="Times New Roman" w:cs="Times New Roman"/>
          <w:sz w:val="20"/>
          <w:szCs w:val="20"/>
        </w:rPr>
      </w:pPr>
    </w:p>
    <w:p w14:paraId="1AE09433" w14:textId="77777777" w:rsidR="00FC3475" w:rsidRPr="00FC3475" w:rsidRDefault="00FC3475" w:rsidP="00FC3475">
      <w:pPr>
        <w:rPr>
          <w:rFonts w:ascii="Times New Roman" w:hAnsi="Times New Roman" w:cs="Times New Roman"/>
          <w:sz w:val="20"/>
          <w:szCs w:val="20"/>
          <w:lang w:val="en-GB"/>
        </w:rPr>
      </w:pPr>
      <w:r w:rsidRPr="00FC3475">
        <w:rPr>
          <w:rFonts w:ascii="Times New Roman" w:hAnsi="Times New Roman" w:cs="Times New Roman"/>
          <w:sz w:val="20"/>
          <w:szCs w:val="20"/>
          <w:lang w:val="en-GB"/>
        </w:rPr>
        <w:t xml:space="preserve">It is observed that SSB pattern for 120KHz and 240KHz has SSBs adjacent to each other.  In 120KHz SCS, 2 SSBs are adjacent to each other, and for 240KHz SCS, 4 SSBs are adjacent to each other. </w:t>
      </w:r>
    </w:p>
    <w:p w14:paraId="34A2387A" w14:textId="77777777" w:rsidR="00FC3475" w:rsidRPr="00FC3475" w:rsidRDefault="00FC3475" w:rsidP="00FC3475">
      <w:pPr>
        <w:rPr>
          <w:rFonts w:ascii="Times New Roman" w:hAnsi="Times New Roman" w:cs="Times New Roman"/>
          <w:sz w:val="20"/>
          <w:szCs w:val="20"/>
          <w:lang w:val="en-GB"/>
        </w:rPr>
      </w:pPr>
    </w:p>
    <w:p w14:paraId="4E5D72E4" w14:textId="026A3FE0" w:rsidR="00FC3475" w:rsidRPr="00FC3475" w:rsidRDefault="00FC3475" w:rsidP="00FC3475">
      <w:pPr>
        <w:rPr>
          <w:rFonts w:ascii="Times New Roman" w:hAnsi="Times New Roman" w:cs="Times New Roman"/>
          <w:sz w:val="20"/>
          <w:szCs w:val="20"/>
          <w:lang w:val="en-GB"/>
        </w:rPr>
      </w:pPr>
      <w:r w:rsidRPr="00FC3475">
        <w:rPr>
          <w:rFonts w:ascii="Times New Roman" w:hAnsi="Times New Roman" w:cs="Times New Roman"/>
          <w:sz w:val="20"/>
          <w:szCs w:val="20"/>
          <w:lang w:val="en-GB"/>
        </w:rPr>
        <w:t>In this case, the inter-symbol interference between different SSBs and the corresponding restriction should apply as well. To minimize L1-RSRP</w:t>
      </w:r>
      <w:r w:rsidR="00F14B1A">
        <w:rPr>
          <w:rFonts w:ascii="Times New Roman" w:hAnsi="Times New Roman" w:cs="Times New Roman"/>
          <w:sz w:val="20"/>
          <w:szCs w:val="20"/>
          <w:lang w:val="en-GB"/>
        </w:rPr>
        <w:t>/L1-SINR</w:t>
      </w:r>
      <w:r w:rsidRPr="00FC3475">
        <w:rPr>
          <w:rFonts w:ascii="Times New Roman" w:hAnsi="Times New Roman" w:cs="Times New Roman"/>
          <w:sz w:val="20"/>
          <w:szCs w:val="20"/>
          <w:lang w:val="en-GB"/>
        </w:rPr>
        <w:t xml:space="preserve"> measurement impact and limit specification change, network should not use adjacent SSBs in FR2 HST. For example, in case of 120KHz SCS, network should not use SSB0 and SSB1 together. SSB0 and SSB2, or SSB1 and SSB2 are valid.   </w:t>
      </w:r>
    </w:p>
    <w:p w14:paraId="13FDBC0C" w14:textId="4D85ECE3" w:rsidR="00A20445" w:rsidRDefault="00A20445" w:rsidP="00993A5E">
      <w:pPr>
        <w:rPr>
          <w:rFonts w:ascii="Times New Roman" w:hAnsi="Times New Roman" w:cs="Times New Roman"/>
          <w:sz w:val="20"/>
          <w:szCs w:val="20"/>
        </w:rPr>
      </w:pPr>
    </w:p>
    <w:p w14:paraId="62242D55" w14:textId="18BC46B4" w:rsidR="00A20445" w:rsidRDefault="00FC3475" w:rsidP="00FE0326">
      <w:pPr>
        <w:jc w:val="center"/>
        <w:rPr>
          <w:rFonts w:ascii="Times New Roman" w:hAnsi="Times New Roman" w:cs="Times New Roman"/>
          <w:sz w:val="20"/>
          <w:szCs w:val="20"/>
        </w:rPr>
      </w:pPr>
      <w:r>
        <w:rPr>
          <w:noProof/>
        </w:rPr>
        <w:drawing>
          <wp:inline distT="0" distB="0" distL="114300" distR="114300" wp14:anchorId="09F12C41" wp14:editId="043B6A52">
            <wp:extent cx="4567555" cy="752475"/>
            <wp:effectExtent l="0" t="0" r="4445"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9"/>
                    <a:stretch>
                      <a:fillRect/>
                    </a:stretch>
                  </pic:blipFill>
                  <pic:spPr>
                    <a:xfrm>
                      <a:off x="0" y="0"/>
                      <a:ext cx="4567555" cy="752475"/>
                    </a:xfrm>
                    <a:prstGeom prst="rect">
                      <a:avLst/>
                    </a:prstGeom>
                    <a:noFill/>
                    <a:ln w="9525">
                      <a:noFill/>
                    </a:ln>
                  </pic:spPr>
                </pic:pic>
              </a:graphicData>
            </a:graphic>
          </wp:inline>
        </w:drawing>
      </w:r>
    </w:p>
    <w:p w14:paraId="191877D5" w14:textId="09B2E78B" w:rsidR="00A20445" w:rsidRDefault="00FC3475" w:rsidP="00FE0326">
      <w:pPr>
        <w:jc w:val="center"/>
        <w:rPr>
          <w:rFonts w:ascii="Times New Roman" w:hAnsi="Times New Roman" w:cs="Times New Roman"/>
          <w:sz w:val="20"/>
          <w:szCs w:val="20"/>
        </w:rPr>
      </w:pPr>
      <w:r>
        <w:rPr>
          <w:rFonts w:ascii="Times New Roman" w:hAnsi="Times New Roman" w:cs="Times New Roman"/>
          <w:sz w:val="20"/>
          <w:szCs w:val="20"/>
        </w:rPr>
        <w:t>Fig. 1. SSB pattern with 120KHz SCS</w:t>
      </w:r>
    </w:p>
    <w:p w14:paraId="028D22AC" w14:textId="77777777" w:rsidR="00F14B1A" w:rsidRDefault="00F14B1A" w:rsidP="00993A5E">
      <w:pPr>
        <w:rPr>
          <w:rFonts w:ascii="Times New Roman" w:hAnsi="Times New Roman" w:cs="Times New Roman"/>
          <w:sz w:val="20"/>
          <w:szCs w:val="20"/>
        </w:rPr>
      </w:pPr>
    </w:p>
    <w:p w14:paraId="3297CA20" w14:textId="7E50F327" w:rsidR="00F14B1A" w:rsidRDefault="00F14B1A" w:rsidP="00993A5E">
      <w:pPr>
        <w:rPr>
          <w:rFonts w:ascii="Times New Roman" w:hAnsi="Times New Roman" w:cs="Times New Roman"/>
          <w:sz w:val="20"/>
          <w:szCs w:val="20"/>
        </w:rPr>
      </w:pPr>
      <w:r>
        <w:rPr>
          <w:rFonts w:ascii="Times New Roman" w:hAnsi="Times New Roman" w:cs="Times New Roman"/>
          <w:sz w:val="20"/>
          <w:szCs w:val="20"/>
        </w:rPr>
        <w:t xml:space="preserve">Draft CR is provided in [4] to capture the SSB scheduling restriction. </w:t>
      </w:r>
    </w:p>
    <w:p w14:paraId="12527D65" w14:textId="77777777" w:rsidR="00993A5E" w:rsidRDefault="00993A5E" w:rsidP="00993A5E">
      <w:pPr>
        <w:rPr>
          <w:rFonts w:ascii="Times New Roman" w:hAnsi="Times New Roman" w:cs="Times New Roman"/>
          <w:b/>
          <w:bCs/>
          <w:sz w:val="20"/>
          <w:szCs w:val="20"/>
        </w:rPr>
      </w:pPr>
    </w:p>
    <w:p w14:paraId="27E11E29" w14:textId="3BD51D41" w:rsidR="00754F9E" w:rsidRDefault="00E41126" w:rsidP="00AE57CD">
      <w:pPr>
        <w:jc w:val="both"/>
        <w:rPr>
          <w:rFonts w:ascii="Times New Roman" w:hAnsi="Times New Roman" w:cs="Times New Roman"/>
          <w:b/>
          <w:bCs/>
          <w:sz w:val="20"/>
          <w:szCs w:val="20"/>
        </w:rPr>
      </w:pPr>
      <w:r w:rsidRPr="0038538A">
        <w:rPr>
          <w:rFonts w:ascii="Times New Roman" w:hAnsi="Times New Roman" w:cs="Times New Roman"/>
          <w:b/>
          <w:bCs/>
          <w:sz w:val="20"/>
          <w:szCs w:val="20"/>
        </w:rPr>
        <w:t xml:space="preserve">Proposal 1: </w:t>
      </w:r>
      <w:r w:rsidR="00B0137A">
        <w:rPr>
          <w:rFonts w:ascii="Times New Roman" w:hAnsi="Times New Roman" w:cs="Times New Roman"/>
          <w:b/>
          <w:bCs/>
          <w:sz w:val="20"/>
          <w:szCs w:val="20"/>
        </w:rPr>
        <w:t xml:space="preserve"> </w:t>
      </w:r>
      <w:r w:rsidR="003B3666">
        <w:rPr>
          <w:rFonts w:ascii="Times New Roman" w:hAnsi="Times New Roman" w:cs="Times New Roman"/>
          <w:b/>
          <w:bCs/>
          <w:sz w:val="20"/>
          <w:szCs w:val="20"/>
        </w:rPr>
        <w:t>N</w:t>
      </w:r>
      <w:r w:rsidR="003B3666" w:rsidRPr="003B3666">
        <w:rPr>
          <w:rFonts w:ascii="Times New Roman" w:hAnsi="Times New Roman" w:cs="Times New Roman"/>
          <w:b/>
          <w:bCs/>
          <w:sz w:val="20"/>
          <w:szCs w:val="20"/>
        </w:rPr>
        <w:t>etwork should not use adjacent SSBs in FR2 HST.</w:t>
      </w:r>
      <w:r w:rsidR="003B3666">
        <w:rPr>
          <w:rFonts w:ascii="Times New Roman" w:hAnsi="Times New Roman" w:cs="Times New Roman"/>
          <w:b/>
          <w:bCs/>
          <w:sz w:val="20"/>
          <w:szCs w:val="20"/>
        </w:rPr>
        <w:t xml:space="preserve"> UE is not expected to perform L1-RSRP of two adjacent SSBs. </w:t>
      </w:r>
    </w:p>
    <w:p w14:paraId="2700399A" w14:textId="77777777" w:rsidR="00754F9E" w:rsidRDefault="00754F9E" w:rsidP="00AE57CD">
      <w:pPr>
        <w:jc w:val="both"/>
        <w:rPr>
          <w:rFonts w:ascii="Times New Roman" w:hAnsi="Times New Roman" w:cs="Times New Roman"/>
          <w:b/>
          <w:bCs/>
          <w:sz w:val="20"/>
          <w:szCs w:val="20"/>
        </w:rPr>
      </w:pPr>
    </w:p>
    <w:p w14:paraId="5D99B6DF" w14:textId="0DA615F9" w:rsidR="000A4869" w:rsidRPr="00FE133F" w:rsidRDefault="00A366F4" w:rsidP="000A4869">
      <w:pPr>
        <w:pStyle w:val="Heading1"/>
        <w:rPr>
          <w:rFonts w:asciiTheme="minorHAnsi" w:hAnsiTheme="minorHAnsi" w:cstheme="minorHAnsi"/>
          <w:sz w:val="32"/>
          <w:szCs w:val="18"/>
          <w:lang w:val="en-US"/>
        </w:rPr>
      </w:pPr>
      <w:r w:rsidRPr="00FE133F">
        <w:rPr>
          <w:rFonts w:asciiTheme="minorHAnsi" w:hAnsiTheme="minorHAnsi" w:cstheme="minorHAnsi"/>
          <w:sz w:val="32"/>
          <w:szCs w:val="18"/>
          <w:lang w:val="en-US"/>
        </w:rPr>
        <w:t>3</w:t>
      </w:r>
      <w:r w:rsidR="000A4869" w:rsidRPr="00FE133F">
        <w:rPr>
          <w:rFonts w:asciiTheme="minorHAnsi" w:hAnsiTheme="minorHAnsi" w:cstheme="minorHAnsi"/>
          <w:sz w:val="32"/>
          <w:szCs w:val="18"/>
          <w:lang w:val="en-US"/>
        </w:rPr>
        <w:tab/>
        <w:t>Summary</w:t>
      </w:r>
    </w:p>
    <w:p w14:paraId="09D41999" w14:textId="4B63F9BA" w:rsidR="00FC5837" w:rsidRPr="00823D32" w:rsidRDefault="00745F54" w:rsidP="00FC5837">
      <w:pPr>
        <w:rPr>
          <w:rFonts w:ascii="Times New Roman" w:hAnsi="Times New Roman" w:cs="Times New Roman"/>
          <w:sz w:val="20"/>
          <w:szCs w:val="20"/>
        </w:rPr>
      </w:pPr>
      <w:r w:rsidRPr="00823D32">
        <w:rPr>
          <w:rFonts w:ascii="Times New Roman" w:hAnsi="Times New Roman" w:cs="Times New Roman"/>
          <w:sz w:val="20"/>
          <w:szCs w:val="20"/>
          <w:lang w:val="en-GB"/>
        </w:rPr>
        <w:t xml:space="preserve">In this paper, we provide our view on </w:t>
      </w:r>
      <w:r w:rsidR="00DC2937" w:rsidRPr="00823D32">
        <w:rPr>
          <w:rFonts w:ascii="Times New Roman" w:hAnsi="Times New Roman" w:cs="Times New Roman"/>
          <w:sz w:val="20"/>
          <w:szCs w:val="20"/>
          <w:lang w:val="en-GB"/>
        </w:rPr>
        <w:t>signalling</w:t>
      </w:r>
      <w:r w:rsidR="009D3E77" w:rsidRPr="00823D32">
        <w:rPr>
          <w:rFonts w:ascii="Times New Roman" w:hAnsi="Times New Roman" w:cs="Times New Roman"/>
          <w:sz w:val="20"/>
          <w:szCs w:val="20"/>
          <w:lang w:val="en-GB"/>
        </w:rPr>
        <w:t xml:space="preserve"> </w:t>
      </w:r>
      <w:r w:rsidRPr="00823D32">
        <w:rPr>
          <w:rFonts w:ascii="Times New Roman" w:hAnsi="Times New Roman" w:cs="Times New Roman"/>
          <w:sz w:val="20"/>
          <w:szCs w:val="20"/>
          <w:lang w:val="en-GB"/>
        </w:rPr>
        <w:t>aspect of RRM enhancement for HST FR2</w:t>
      </w:r>
      <w:r w:rsidRPr="00823D32">
        <w:rPr>
          <w:rFonts w:ascii="Times New Roman" w:hAnsi="Times New Roman" w:cs="Times New Roman"/>
          <w:sz w:val="20"/>
          <w:szCs w:val="20"/>
        </w:rPr>
        <w:t xml:space="preserve">. </w:t>
      </w:r>
      <w:r w:rsidR="00FC5837" w:rsidRPr="00823D32">
        <w:rPr>
          <w:rFonts w:ascii="Times New Roman" w:hAnsi="Times New Roman" w:cs="Times New Roman"/>
          <w:sz w:val="20"/>
          <w:szCs w:val="20"/>
        </w:rPr>
        <w:t xml:space="preserve">  </w:t>
      </w:r>
    </w:p>
    <w:p w14:paraId="48CDEB59" w14:textId="34D51090" w:rsidR="0011660C" w:rsidRDefault="0011660C" w:rsidP="0011660C">
      <w:pPr>
        <w:rPr>
          <w:rFonts w:cstheme="minorHAnsi"/>
          <w:sz w:val="20"/>
          <w:szCs w:val="20"/>
        </w:rPr>
      </w:pPr>
    </w:p>
    <w:p w14:paraId="6CAD46B1" w14:textId="77777777" w:rsidR="00F14B1A" w:rsidRDefault="00F14B1A" w:rsidP="00F14B1A">
      <w:pPr>
        <w:jc w:val="both"/>
        <w:rPr>
          <w:rFonts w:ascii="Times New Roman" w:hAnsi="Times New Roman" w:cs="Times New Roman"/>
          <w:b/>
          <w:bCs/>
          <w:sz w:val="20"/>
          <w:szCs w:val="20"/>
        </w:rPr>
      </w:pPr>
      <w:r w:rsidRPr="0038538A">
        <w:rPr>
          <w:rFonts w:ascii="Times New Roman" w:hAnsi="Times New Roman" w:cs="Times New Roman"/>
          <w:b/>
          <w:bCs/>
          <w:sz w:val="20"/>
          <w:szCs w:val="20"/>
        </w:rPr>
        <w:t xml:space="preserve">Proposal 1: </w:t>
      </w:r>
      <w:r>
        <w:rPr>
          <w:rFonts w:ascii="Times New Roman" w:hAnsi="Times New Roman" w:cs="Times New Roman"/>
          <w:b/>
          <w:bCs/>
          <w:sz w:val="20"/>
          <w:szCs w:val="20"/>
        </w:rPr>
        <w:t xml:space="preserve"> N</w:t>
      </w:r>
      <w:r w:rsidRPr="003B3666">
        <w:rPr>
          <w:rFonts w:ascii="Times New Roman" w:hAnsi="Times New Roman" w:cs="Times New Roman"/>
          <w:b/>
          <w:bCs/>
          <w:sz w:val="20"/>
          <w:szCs w:val="20"/>
        </w:rPr>
        <w:t>etwork should not use adjacent SSBs in FR2 HST.</w:t>
      </w:r>
      <w:r>
        <w:rPr>
          <w:rFonts w:ascii="Times New Roman" w:hAnsi="Times New Roman" w:cs="Times New Roman"/>
          <w:b/>
          <w:bCs/>
          <w:sz w:val="20"/>
          <w:szCs w:val="20"/>
        </w:rPr>
        <w:t xml:space="preserve"> UE is not expected to perform L1-RSRP of two adjacent SSBs. </w:t>
      </w:r>
    </w:p>
    <w:p w14:paraId="2E28DCE3" w14:textId="3C4D0EE4" w:rsidR="00693925" w:rsidRDefault="003B3666" w:rsidP="00693925">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390ECC25" w14:textId="33779A06" w:rsidR="005A782E" w:rsidRPr="00FE133F" w:rsidRDefault="005A782E" w:rsidP="000A4869">
      <w:pPr>
        <w:pStyle w:val="Heading1"/>
        <w:ind w:left="0" w:firstLine="0"/>
        <w:rPr>
          <w:rFonts w:asciiTheme="minorHAnsi" w:hAnsiTheme="minorHAnsi" w:cstheme="minorHAnsi"/>
          <w:sz w:val="32"/>
          <w:szCs w:val="18"/>
          <w:lang w:val="en-US"/>
        </w:rPr>
      </w:pPr>
      <w:r w:rsidRPr="00FE133F">
        <w:rPr>
          <w:rFonts w:asciiTheme="minorHAnsi" w:hAnsiTheme="minorHAnsi" w:cstheme="minorHAnsi"/>
          <w:sz w:val="32"/>
          <w:szCs w:val="18"/>
          <w:lang w:val="en-US"/>
        </w:rPr>
        <w:t>References</w:t>
      </w:r>
    </w:p>
    <w:p w14:paraId="00B151DB" w14:textId="574E29AD" w:rsidR="00FD38C5" w:rsidRPr="006723B1"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6723B1">
        <w:rPr>
          <w:rFonts w:ascii="Times New Roman" w:hAnsi="Times New Roman" w:cs="Times New Roman"/>
          <w:sz w:val="20"/>
          <w:szCs w:val="20"/>
        </w:rPr>
        <w:t>RP-</w:t>
      </w:r>
      <w:r w:rsidR="00CD24EC" w:rsidRPr="006723B1">
        <w:rPr>
          <w:rFonts w:ascii="Times New Roman" w:hAnsi="Times New Roman" w:cs="Times New Roman"/>
          <w:sz w:val="20"/>
          <w:szCs w:val="20"/>
        </w:rPr>
        <w:t>202</w:t>
      </w:r>
      <w:r w:rsidR="00A93F81" w:rsidRPr="006723B1">
        <w:rPr>
          <w:rFonts w:ascii="Times New Roman" w:hAnsi="Times New Roman" w:cs="Times New Roman"/>
          <w:sz w:val="20"/>
          <w:szCs w:val="20"/>
        </w:rPr>
        <w:t>118</w:t>
      </w:r>
      <w:r w:rsidRPr="006723B1">
        <w:rPr>
          <w:rFonts w:ascii="Times New Roman" w:hAnsi="Times New Roman" w:cs="Times New Roman"/>
          <w:sz w:val="20"/>
          <w:szCs w:val="20"/>
        </w:rPr>
        <w:t xml:space="preserve">, </w:t>
      </w:r>
      <w:r w:rsidR="00A93F81" w:rsidRPr="006723B1">
        <w:rPr>
          <w:rFonts w:ascii="Times New Roman" w:hAnsi="Times New Roman" w:cs="Times New Roman"/>
          <w:sz w:val="20"/>
          <w:szCs w:val="20"/>
        </w:rPr>
        <w:t xml:space="preserve">New WID on NR support for </w:t>
      </w:r>
      <w:r w:rsidR="00D9136D" w:rsidRPr="006723B1">
        <w:rPr>
          <w:rFonts w:ascii="Times New Roman" w:hAnsi="Times New Roman" w:cs="Times New Roman"/>
          <w:sz w:val="20"/>
          <w:szCs w:val="20"/>
        </w:rPr>
        <w:t>high-speed</w:t>
      </w:r>
      <w:r w:rsidR="00A93F81" w:rsidRPr="006723B1">
        <w:rPr>
          <w:rFonts w:ascii="Times New Roman" w:hAnsi="Times New Roman" w:cs="Times New Roman"/>
          <w:sz w:val="20"/>
          <w:szCs w:val="20"/>
        </w:rPr>
        <w:t xml:space="preserve"> train scenario in FR2</w:t>
      </w:r>
      <w:r w:rsidRPr="006723B1">
        <w:rPr>
          <w:rFonts w:ascii="Times New Roman" w:hAnsi="Times New Roman" w:cs="Times New Roman"/>
          <w:sz w:val="20"/>
          <w:szCs w:val="20"/>
        </w:rPr>
        <w:t>,</w:t>
      </w:r>
      <w:r w:rsidR="00A93F81" w:rsidRPr="006723B1">
        <w:rPr>
          <w:rFonts w:ascii="Times New Roman" w:hAnsi="Times New Roman" w:cs="Times New Roman"/>
          <w:sz w:val="20"/>
          <w:szCs w:val="20"/>
        </w:rPr>
        <w:t xml:space="preserve"> Samsung, Nokia,</w:t>
      </w:r>
      <w:r w:rsidRPr="006723B1">
        <w:rPr>
          <w:rFonts w:ascii="Times New Roman" w:hAnsi="Times New Roman" w:cs="Times New Roman"/>
          <w:sz w:val="20"/>
          <w:szCs w:val="20"/>
        </w:rPr>
        <w:t xml:space="preserve"> </w:t>
      </w:r>
      <w:r w:rsidR="00CD24EC" w:rsidRPr="006723B1">
        <w:rPr>
          <w:rFonts w:ascii="Times New Roman" w:hAnsi="Times New Roman" w:cs="Times New Roman"/>
          <w:sz w:val="20"/>
          <w:szCs w:val="20"/>
        </w:rPr>
        <w:t>Sep</w:t>
      </w:r>
      <w:r w:rsidRPr="006723B1">
        <w:rPr>
          <w:rFonts w:ascii="Times New Roman" w:hAnsi="Times New Roman" w:cs="Times New Roman"/>
          <w:sz w:val="20"/>
          <w:szCs w:val="20"/>
        </w:rPr>
        <w:t xml:space="preserve"> </w:t>
      </w:r>
      <w:bookmarkEnd w:id="3"/>
      <w:r w:rsidRPr="006723B1">
        <w:rPr>
          <w:rFonts w:ascii="Times New Roman" w:hAnsi="Times New Roman" w:cs="Times New Roman"/>
          <w:sz w:val="20"/>
          <w:szCs w:val="20"/>
        </w:rPr>
        <w:t>2020</w:t>
      </w:r>
      <w:r w:rsidR="00CD24EC" w:rsidRPr="006723B1">
        <w:rPr>
          <w:rFonts w:ascii="Times New Roman" w:hAnsi="Times New Roman" w:cs="Times New Roman"/>
          <w:sz w:val="20"/>
          <w:szCs w:val="20"/>
        </w:rPr>
        <w:t xml:space="preserve"> </w:t>
      </w:r>
    </w:p>
    <w:bookmarkEnd w:id="4"/>
    <w:p w14:paraId="6AEF095A" w14:textId="646A9896" w:rsidR="006723B1" w:rsidRDefault="006723B1" w:rsidP="006723B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w:t>
      </w:r>
      <w:r>
        <w:rPr>
          <w:rFonts w:ascii="Times New Roman" w:hAnsi="Times New Roman" w:cs="Times New Roman"/>
          <w:sz w:val="20"/>
          <w:szCs w:val="20"/>
        </w:rPr>
        <w:t>2</w:t>
      </w:r>
      <w:r w:rsidR="00D61813">
        <w:rPr>
          <w:rFonts w:ascii="Times New Roman" w:hAnsi="Times New Roman" w:cs="Times New Roman"/>
          <w:sz w:val="20"/>
          <w:szCs w:val="20"/>
        </w:rPr>
        <w:t>206848</w:t>
      </w:r>
      <w:r w:rsidRPr="00C52EDA">
        <w:rPr>
          <w:rFonts w:ascii="Times New Roman" w:hAnsi="Times New Roman" w:cs="Times New Roman"/>
          <w:sz w:val="20"/>
          <w:szCs w:val="20"/>
        </w:rPr>
        <w:t xml:space="preserve">, Way forward </w:t>
      </w:r>
      <w:r>
        <w:rPr>
          <w:rFonts w:ascii="Times New Roman" w:hAnsi="Times New Roman" w:cs="Times New Roman"/>
          <w:sz w:val="20"/>
          <w:szCs w:val="20"/>
        </w:rPr>
        <w:t>for FR2 HST RRM (part 1)</w:t>
      </w:r>
      <w:r w:rsidRPr="00C52EDA">
        <w:rPr>
          <w:rFonts w:ascii="Times New Roman" w:hAnsi="Times New Roman" w:cs="Times New Roman"/>
          <w:sz w:val="20"/>
          <w:szCs w:val="20"/>
        </w:rPr>
        <w:t xml:space="preserve">, </w:t>
      </w:r>
      <w:r>
        <w:rPr>
          <w:rFonts w:ascii="Times New Roman" w:hAnsi="Times New Roman" w:cs="Times New Roman"/>
          <w:sz w:val="20"/>
          <w:szCs w:val="20"/>
        </w:rPr>
        <w:t>Nokia</w:t>
      </w:r>
      <w:r w:rsidRPr="00C52EDA">
        <w:rPr>
          <w:rFonts w:ascii="Times New Roman" w:hAnsi="Times New Roman" w:cs="Times New Roman"/>
          <w:sz w:val="20"/>
          <w:szCs w:val="20"/>
        </w:rPr>
        <w:t xml:space="preserve">, </w:t>
      </w:r>
      <w:r w:rsidR="00D61813">
        <w:rPr>
          <w:rFonts w:ascii="Times New Roman" w:hAnsi="Times New Roman" w:cs="Times New Roman"/>
          <w:sz w:val="20"/>
          <w:szCs w:val="20"/>
        </w:rPr>
        <w:t xml:space="preserve">Feb </w:t>
      </w:r>
      <w:r w:rsidRPr="00C52EDA">
        <w:rPr>
          <w:rFonts w:ascii="Times New Roman" w:hAnsi="Times New Roman" w:cs="Times New Roman"/>
          <w:sz w:val="20"/>
          <w:szCs w:val="20"/>
        </w:rPr>
        <w:t>202</w:t>
      </w:r>
      <w:r w:rsidR="00D61813">
        <w:rPr>
          <w:rFonts w:ascii="Times New Roman" w:hAnsi="Times New Roman" w:cs="Times New Roman"/>
          <w:sz w:val="20"/>
          <w:szCs w:val="20"/>
        </w:rPr>
        <w:t>2</w:t>
      </w:r>
    </w:p>
    <w:p w14:paraId="686C971E" w14:textId="7B77CB91" w:rsidR="00A20445" w:rsidRDefault="00A20445" w:rsidP="006723B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R4-2202767, Way forward for uplink timing for FR2 HST, Samsung, Jan 2022 </w:t>
      </w:r>
    </w:p>
    <w:p w14:paraId="3DC96487" w14:textId="0BEA233D" w:rsidR="00F14B1A" w:rsidRDefault="00F14B1A" w:rsidP="006723B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R4-2207821, Draft CR on SSB scheduling restriction. </w:t>
      </w:r>
    </w:p>
    <w:p w14:paraId="54A9C39C" w14:textId="0FE62326" w:rsidR="00C42415" w:rsidRPr="00AE57CD" w:rsidRDefault="00C42415" w:rsidP="00D61813">
      <w:pPr>
        <w:pStyle w:val="ListParagraph"/>
        <w:overflowPunct w:val="0"/>
        <w:autoSpaceDE w:val="0"/>
        <w:autoSpaceDN w:val="0"/>
        <w:adjustRightInd w:val="0"/>
        <w:spacing w:after="180"/>
        <w:ind w:left="450"/>
        <w:contextualSpacing/>
        <w:textAlignment w:val="baseline"/>
        <w:rPr>
          <w:rFonts w:ascii="Times New Roman" w:hAnsi="Times New Roman" w:cs="Times New Roman"/>
          <w:sz w:val="20"/>
          <w:szCs w:val="20"/>
        </w:rPr>
      </w:pPr>
    </w:p>
    <w:sectPr w:rsidR="00C42415" w:rsidRPr="00AE57CD"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D475" w14:textId="77777777" w:rsidR="000D52CD" w:rsidRDefault="000D52CD">
      <w:r>
        <w:separator/>
      </w:r>
    </w:p>
  </w:endnote>
  <w:endnote w:type="continuationSeparator" w:id="0">
    <w:p w14:paraId="4CA7B576" w14:textId="77777777" w:rsidR="000D52CD" w:rsidRDefault="000D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BE455" w14:textId="77777777" w:rsidR="000D52CD" w:rsidRDefault="000D52CD">
      <w:r>
        <w:separator/>
      </w:r>
    </w:p>
  </w:footnote>
  <w:footnote w:type="continuationSeparator" w:id="0">
    <w:p w14:paraId="2DF2FA3B" w14:textId="77777777" w:rsidR="000D52CD" w:rsidRDefault="000D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BFA7661"/>
    <w:multiLevelType w:val="hybridMultilevel"/>
    <w:tmpl w:val="70CCA618"/>
    <w:lvl w:ilvl="0" w:tplc="8D7AF568">
      <w:start w:val="1"/>
      <w:numFmt w:val="bullet"/>
      <w:lvlText w:val="•"/>
      <w:lvlJc w:val="left"/>
      <w:pPr>
        <w:tabs>
          <w:tab w:val="num" w:pos="720"/>
        </w:tabs>
        <w:ind w:left="720" w:hanging="360"/>
      </w:pPr>
      <w:rPr>
        <w:rFonts w:ascii="Arial" w:hAnsi="Arial" w:hint="default"/>
      </w:rPr>
    </w:lvl>
    <w:lvl w:ilvl="1" w:tplc="3F425C70">
      <w:numFmt w:val="bullet"/>
      <w:lvlText w:val="–"/>
      <w:lvlJc w:val="left"/>
      <w:pPr>
        <w:tabs>
          <w:tab w:val="num" w:pos="1440"/>
        </w:tabs>
        <w:ind w:left="1440" w:hanging="360"/>
      </w:pPr>
      <w:rPr>
        <w:rFonts w:ascii="Arial" w:hAnsi="Arial" w:hint="default"/>
      </w:rPr>
    </w:lvl>
    <w:lvl w:ilvl="2" w:tplc="A5F4F3CE" w:tentative="1">
      <w:start w:val="1"/>
      <w:numFmt w:val="bullet"/>
      <w:lvlText w:val="•"/>
      <w:lvlJc w:val="left"/>
      <w:pPr>
        <w:tabs>
          <w:tab w:val="num" w:pos="2160"/>
        </w:tabs>
        <w:ind w:left="2160" w:hanging="360"/>
      </w:pPr>
      <w:rPr>
        <w:rFonts w:ascii="Arial" w:hAnsi="Arial" w:hint="default"/>
      </w:rPr>
    </w:lvl>
    <w:lvl w:ilvl="3" w:tplc="EF8A313E" w:tentative="1">
      <w:start w:val="1"/>
      <w:numFmt w:val="bullet"/>
      <w:lvlText w:val="•"/>
      <w:lvlJc w:val="left"/>
      <w:pPr>
        <w:tabs>
          <w:tab w:val="num" w:pos="2880"/>
        </w:tabs>
        <w:ind w:left="2880" w:hanging="360"/>
      </w:pPr>
      <w:rPr>
        <w:rFonts w:ascii="Arial" w:hAnsi="Arial" w:hint="default"/>
      </w:rPr>
    </w:lvl>
    <w:lvl w:ilvl="4" w:tplc="9B62A764" w:tentative="1">
      <w:start w:val="1"/>
      <w:numFmt w:val="bullet"/>
      <w:lvlText w:val="•"/>
      <w:lvlJc w:val="left"/>
      <w:pPr>
        <w:tabs>
          <w:tab w:val="num" w:pos="3600"/>
        </w:tabs>
        <w:ind w:left="3600" w:hanging="360"/>
      </w:pPr>
      <w:rPr>
        <w:rFonts w:ascii="Arial" w:hAnsi="Arial" w:hint="default"/>
      </w:rPr>
    </w:lvl>
    <w:lvl w:ilvl="5" w:tplc="399A297A" w:tentative="1">
      <w:start w:val="1"/>
      <w:numFmt w:val="bullet"/>
      <w:lvlText w:val="•"/>
      <w:lvlJc w:val="left"/>
      <w:pPr>
        <w:tabs>
          <w:tab w:val="num" w:pos="4320"/>
        </w:tabs>
        <w:ind w:left="4320" w:hanging="360"/>
      </w:pPr>
      <w:rPr>
        <w:rFonts w:ascii="Arial" w:hAnsi="Arial" w:hint="default"/>
      </w:rPr>
    </w:lvl>
    <w:lvl w:ilvl="6" w:tplc="B900C5C8" w:tentative="1">
      <w:start w:val="1"/>
      <w:numFmt w:val="bullet"/>
      <w:lvlText w:val="•"/>
      <w:lvlJc w:val="left"/>
      <w:pPr>
        <w:tabs>
          <w:tab w:val="num" w:pos="5040"/>
        </w:tabs>
        <w:ind w:left="5040" w:hanging="360"/>
      </w:pPr>
      <w:rPr>
        <w:rFonts w:ascii="Arial" w:hAnsi="Arial" w:hint="default"/>
      </w:rPr>
    </w:lvl>
    <w:lvl w:ilvl="7" w:tplc="3462EF08" w:tentative="1">
      <w:start w:val="1"/>
      <w:numFmt w:val="bullet"/>
      <w:lvlText w:val="•"/>
      <w:lvlJc w:val="left"/>
      <w:pPr>
        <w:tabs>
          <w:tab w:val="num" w:pos="5760"/>
        </w:tabs>
        <w:ind w:left="5760" w:hanging="360"/>
      </w:pPr>
      <w:rPr>
        <w:rFonts w:ascii="Arial" w:hAnsi="Arial" w:hint="default"/>
      </w:rPr>
    </w:lvl>
    <w:lvl w:ilvl="8" w:tplc="A4B8C2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6385"/>
    <w:multiLevelType w:val="hybridMultilevel"/>
    <w:tmpl w:val="7574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160CB0"/>
    <w:multiLevelType w:val="hybridMultilevel"/>
    <w:tmpl w:val="D082878C"/>
    <w:lvl w:ilvl="0" w:tplc="7FC415A4">
      <w:start w:val="1"/>
      <w:numFmt w:val="bullet"/>
      <w:lvlText w:val="§"/>
      <w:lvlJc w:val="left"/>
      <w:pPr>
        <w:tabs>
          <w:tab w:val="num" w:pos="720"/>
        </w:tabs>
        <w:ind w:left="720" w:hanging="360"/>
      </w:pPr>
      <w:rPr>
        <w:rFonts w:ascii="Wingdings" w:hAnsi="Wingdings" w:hint="default"/>
      </w:rPr>
    </w:lvl>
    <w:lvl w:ilvl="1" w:tplc="7256D7B0">
      <w:numFmt w:val="bullet"/>
      <w:lvlText w:val="o"/>
      <w:lvlJc w:val="left"/>
      <w:pPr>
        <w:tabs>
          <w:tab w:val="num" w:pos="1440"/>
        </w:tabs>
        <w:ind w:left="1440" w:hanging="360"/>
      </w:pPr>
      <w:rPr>
        <w:rFonts w:ascii="Courier New" w:hAnsi="Courier New" w:hint="default"/>
      </w:rPr>
    </w:lvl>
    <w:lvl w:ilvl="2" w:tplc="23586F3C">
      <w:numFmt w:val="bullet"/>
      <w:lvlText w:val="o"/>
      <w:lvlJc w:val="left"/>
      <w:pPr>
        <w:tabs>
          <w:tab w:val="num" w:pos="2160"/>
        </w:tabs>
        <w:ind w:left="2160" w:hanging="360"/>
      </w:pPr>
      <w:rPr>
        <w:rFonts w:ascii="Courier New" w:hAnsi="Courier New" w:hint="default"/>
      </w:rPr>
    </w:lvl>
    <w:lvl w:ilvl="3" w:tplc="BEB0141A">
      <w:numFmt w:val="bullet"/>
      <w:lvlText w:val="o"/>
      <w:lvlJc w:val="left"/>
      <w:pPr>
        <w:tabs>
          <w:tab w:val="num" w:pos="2880"/>
        </w:tabs>
        <w:ind w:left="2880" w:hanging="360"/>
      </w:pPr>
      <w:rPr>
        <w:rFonts w:ascii="Courier New" w:hAnsi="Courier New" w:hint="default"/>
      </w:rPr>
    </w:lvl>
    <w:lvl w:ilvl="4" w:tplc="9594FBDE" w:tentative="1">
      <w:start w:val="1"/>
      <w:numFmt w:val="bullet"/>
      <w:lvlText w:val="§"/>
      <w:lvlJc w:val="left"/>
      <w:pPr>
        <w:tabs>
          <w:tab w:val="num" w:pos="3600"/>
        </w:tabs>
        <w:ind w:left="3600" w:hanging="360"/>
      </w:pPr>
      <w:rPr>
        <w:rFonts w:ascii="Wingdings" w:hAnsi="Wingdings" w:hint="default"/>
      </w:rPr>
    </w:lvl>
    <w:lvl w:ilvl="5" w:tplc="35EC2924" w:tentative="1">
      <w:start w:val="1"/>
      <w:numFmt w:val="bullet"/>
      <w:lvlText w:val="§"/>
      <w:lvlJc w:val="left"/>
      <w:pPr>
        <w:tabs>
          <w:tab w:val="num" w:pos="4320"/>
        </w:tabs>
        <w:ind w:left="4320" w:hanging="360"/>
      </w:pPr>
      <w:rPr>
        <w:rFonts w:ascii="Wingdings" w:hAnsi="Wingdings" w:hint="default"/>
      </w:rPr>
    </w:lvl>
    <w:lvl w:ilvl="6" w:tplc="A9244B0C" w:tentative="1">
      <w:start w:val="1"/>
      <w:numFmt w:val="bullet"/>
      <w:lvlText w:val="§"/>
      <w:lvlJc w:val="left"/>
      <w:pPr>
        <w:tabs>
          <w:tab w:val="num" w:pos="5040"/>
        </w:tabs>
        <w:ind w:left="5040" w:hanging="360"/>
      </w:pPr>
      <w:rPr>
        <w:rFonts w:ascii="Wingdings" w:hAnsi="Wingdings" w:hint="default"/>
      </w:rPr>
    </w:lvl>
    <w:lvl w:ilvl="7" w:tplc="741CB36C" w:tentative="1">
      <w:start w:val="1"/>
      <w:numFmt w:val="bullet"/>
      <w:lvlText w:val="§"/>
      <w:lvlJc w:val="left"/>
      <w:pPr>
        <w:tabs>
          <w:tab w:val="num" w:pos="5760"/>
        </w:tabs>
        <w:ind w:left="5760" w:hanging="360"/>
      </w:pPr>
      <w:rPr>
        <w:rFonts w:ascii="Wingdings" w:hAnsi="Wingdings" w:hint="default"/>
      </w:rPr>
    </w:lvl>
    <w:lvl w:ilvl="8" w:tplc="B77A43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91CC6"/>
    <w:multiLevelType w:val="hybridMultilevel"/>
    <w:tmpl w:val="0908ECB0"/>
    <w:lvl w:ilvl="0" w:tplc="D534B86E">
      <w:start w:val="1"/>
      <w:numFmt w:val="bullet"/>
      <w:lvlText w:val="•"/>
      <w:lvlJc w:val="left"/>
      <w:pPr>
        <w:tabs>
          <w:tab w:val="num" w:pos="720"/>
        </w:tabs>
        <w:ind w:left="720" w:hanging="360"/>
      </w:pPr>
      <w:rPr>
        <w:rFonts w:ascii="Arial" w:hAnsi="Arial" w:hint="default"/>
      </w:rPr>
    </w:lvl>
    <w:lvl w:ilvl="1" w:tplc="E4D6618C">
      <w:numFmt w:val="bullet"/>
      <w:lvlText w:val="–"/>
      <w:lvlJc w:val="left"/>
      <w:pPr>
        <w:tabs>
          <w:tab w:val="num" w:pos="1440"/>
        </w:tabs>
        <w:ind w:left="1440" w:hanging="360"/>
      </w:pPr>
      <w:rPr>
        <w:rFonts w:ascii="Arial" w:hAnsi="Arial" w:hint="default"/>
      </w:rPr>
    </w:lvl>
    <w:lvl w:ilvl="2" w:tplc="C0D4019A" w:tentative="1">
      <w:start w:val="1"/>
      <w:numFmt w:val="bullet"/>
      <w:lvlText w:val="•"/>
      <w:lvlJc w:val="left"/>
      <w:pPr>
        <w:tabs>
          <w:tab w:val="num" w:pos="2160"/>
        </w:tabs>
        <w:ind w:left="2160" w:hanging="360"/>
      </w:pPr>
      <w:rPr>
        <w:rFonts w:ascii="Arial" w:hAnsi="Arial" w:hint="default"/>
      </w:rPr>
    </w:lvl>
    <w:lvl w:ilvl="3" w:tplc="C5562722" w:tentative="1">
      <w:start w:val="1"/>
      <w:numFmt w:val="bullet"/>
      <w:lvlText w:val="•"/>
      <w:lvlJc w:val="left"/>
      <w:pPr>
        <w:tabs>
          <w:tab w:val="num" w:pos="2880"/>
        </w:tabs>
        <w:ind w:left="2880" w:hanging="360"/>
      </w:pPr>
      <w:rPr>
        <w:rFonts w:ascii="Arial" w:hAnsi="Arial" w:hint="default"/>
      </w:rPr>
    </w:lvl>
    <w:lvl w:ilvl="4" w:tplc="BC54750E" w:tentative="1">
      <w:start w:val="1"/>
      <w:numFmt w:val="bullet"/>
      <w:lvlText w:val="•"/>
      <w:lvlJc w:val="left"/>
      <w:pPr>
        <w:tabs>
          <w:tab w:val="num" w:pos="3600"/>
        </w:tabs>
        <w:ind w:left="3600" w:hanging="360"/>
      </w:pPr>
      <w:rPr>
        <w:rFonts w:ascii="Arial" w:hAnsi="Arial" w:hint="default"/>
      </w:rPr>
    </w:lvl>
    <w:lvl w:ilvl="5" w:tplc="3AB47A44" w:tentative="1">
      <w:start w:val="1"/>
      <w:numFmt w:val="bullet"/>
      <w:lvlText w:val="•"/>
      <w:lvlJc w:val="left"/>
      <w:pPr>
        <w:tabs>
          <w:tab w:val="num" w:pos="4320"/>
        </w:tabs>
        <w:ind w:left="4320" w:hanging="360"/>
      </w:pPr>
      <w:rPr>
        <w:rFonts w:ascii="Arial" w:hAnsi="Arial" w:hint="default"/>
      </w:rPr>
    </w:lvl>
    <w:lvl w:ilvl="6" w:tplc="17F80152" w:tentative="1">
      <w:start w:val="1"/>
      <w:numFmt w:val="bullet"/>
      <w:lvlText w:val="•"/>
      <w:lvlJc w:val="left"/>
      <w:pPr>
        <w:tabs>
          <w:tab w:val="num" w:pos="5040"/>
        </w:tabs>
        <w:ind w:left="5040" w:hanging="360"/>
      </w:pPr>
      <w:rPr>
        <w:rFonts w:ascii="Arial" w:hAnsi="Arial" w:hint="default"/>
      </w:rPr>
    </w:lvl>
    <w:lvl w:ilvl="7" w:tplc="07F6A6E6" w:tentative="1">
      <w:start w:val="1"/>
      <w:numFmt w:val="bullet"/>
      <w:lvlText w:val="•"/>
      <w:lvlJc w:val="left"/>
      <w:pPr>
        <w:tabs>
          <w:tab w:val="num" w:pos="5760"/>
        </w:tabs>
        <w:ind w:left="5760" w:hanging="360"/>
      </w:pPr>
      <w:rPr>
        <w:rFonts w:ascii="Arial" w:hAnsi="Arial" w:hint="default"/>
      </w:rPr>
    </w:lvl>
    <w:lvl w:ilvl="8" w:tplc="792888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394E98"/>
    <w:multiLevelType w:val="hybridMultilevel"/>
    <w:tmpl w:val="C7B4D97C"/>
    <w:lvl w:ilvl="0" w:tplc="29F05FDC">
      <w:start w:val="1"/>
      <w:numFmt w:val="bullet"/>
      <w:lvlText w:val="•"/>
      <w:lvlJc w:val="left"/>
      <w:pPr>
        <w:tabs>
          <w:tab w:val="num" w:pos="720"/>
        </w:tabs>
        <w:ind w:left="720" w:hanging="360"/>
      </w:pPr>
      <w:rPr>
        <w:rFonts w:ascii="Arial" w:hAnsi="Arial" w:hint="default"/>
      </w:rPr>
    </w:lvl>
    <w:lvl w:ilvl="1" w:tplc="D684FE2C">
      <w:numFmt w:val="bullet"/>
      <w:lvlText w:val="–"/>
      <w:lvlJc w:val="left"/>
      <w:pPr>
        <w:tabs>
          <w:tab w:val="num" w:pos="1440"/>
        </w:tabs>
        <w:ind w:left="1440" w:hanging="360"/>
      </w:pPr>
      <w:rPr>
        <w:rFonts w:ascii="Arial" w:hAnsi="Arial" w:hint="default"/>
      </w:rPr>
    </w:lvl>
    <w:lvl w:ilvl="2" w:tplc="70108148" w:tentative="1">
      <w:start w:val="1"/>
      <w:numFmt w:val="bullet"/>
      <w:lvlText w:val="•"/>
      <w:lvlJc w:val="left"/>
      <w:pPr>
        <w:tabs>
          <w:tab w:val="num" w:pos="2160"/>
        </w:tabs>
        <w:ind w:left="2160" w:hanging="360"/>
      </w:pPr>
      <w:rPr>
        <w:rFonts w:ascii="Arial" w:hAnsi="Arial" w:hint="default"/>
      </w:rPr>
    </w:lvl>
    <w:lvl w:ilvl="3" w:tplc="2B7CA9C0" w:tentative="1">
      <w:start w:val="1"/>
      <w:numFmt w:val="bullet"/>
      <w:lvlText w:val="•"/>
      <w:lvlJc w:val="left"/>
      <w:pPr>
        <w:tabs>
          <w:tab w:val="num" w:pos="2880"/>
        </w:tabs>
        <w:ind w:left="2880" w:hanging="360"/>
      </w:pPr>
      <w:rPr>
        <w:rFonts w:ascii="Arial" w:hAnsi="Arial" w:hint="default"/>
      </w:rPr>
    </w:lvl>
    <w:lvl w:ilvl="4" w:tplc="93F0EB6A" w:tentative="1">
      <w:start w:val="1"/>
      <w:numFmt w:val="bullet"/>
      <w:lvlText w:val="•"/>
      <w:lvlJc w:val="left"/>
      <w:pPr>
        <w:tabs>
          <w:tab w:val="num" w:pos="3600"/>
        </w:tabs>
        <w:ind w:left="3600" w:hanging="360"/>
      </w:pPr>
      <w:rPr>
        <w:rFonts w:ascii="Arial" w:hAnsi="Arial" w:hint="default"/>
      </w:rPr>
    </w:lvl>
    <w:lvl w:ilvl="5" w:tplc="C3E6EBFA" w:tentative="1">
      <w:start w:val="1"/>
      <w:numFmt w:val="bullet"/>
      <w:lvlText w:val="•"/>
      <w:lvlJc w:val="left"/>
      <w:pPr>
        <w:tabs>
          <w:tab w:val="num" w:pos="4320"/>
        </w:tabs>
        <w:ind w:left="4320" w:hanging="360"/>
      </w:pPr>
      <w:rPr>
        <w:rFonts w:ascii="Arial" w:hAnsi="Arial" w:hint="default"/>
      </w:rPr>
    </w:lvl>
    <w:lvl w:ilvl="6" w:tplc="7122857E" w:tentative="1">
      <w:start w:val="1"/>
      <w:numFmt w:val="bullet"/>
      <w:lvlText w:val="•"/>
      <w:lvlJc w:val="left"/>
      <w:pPr>
        <w:tabs>
          <w:tab w:val="num" w:pos="5040"/>
        </w:tabs>
        <w:ind w:left="5040" w:hanging="360"/>
      </w:pPr>
      <w:rPr>
        <w:rFonts w:ascii="Arial" w:hAnsi="Arial" w:hint="default"/>
      </w:rPr>
    </w:lvl>
    <w:lvl w:ilvl="7" w:tplc="91061FE2" w:tentative="1">
      <w:start w:val="1"/>
      <w:numFmt w:val="bullet"/>
      <w:lvlText w:val="•"/>
      <w:lvlJc w:val="left"/>
      <w:pPr>
        <w:tabs>
          <w:tab w:val="num" w:pos="5760"/>
        </w:tabs>
        <w:ind w:left="5760" w:hanging="360"/>
      </w:pPr>
      <w:rPr>
        <w:rFonts w:ascii="Arial" w:hAnsi="Arial" w:hint="default"/>
      </w:rPr>
    </w:lvl>
    <w:lvl w:ilvl="8" w:tplc="75DE49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9474A"/>
    <w:multiLevelType w:val="hybridMultilevel"/>
    <w:tmpl w:val="6164D410"/>
    <w:lvl w:ilvl="0" w:tplc="E7A440F6">
      <w:start w:val="1"/>
      <w:numFmt w:val="bullet"/>
      <w:lvlText w:val="•"/>
      <w:lvlJc w:val="left"/>
      <w:pPr>
        <w:tabs>
          <w:tab w:val="num" w:pos="720"/>
        </w:tabs>
        <w:ind w:left="720" w:hanging="360"/>
      </w:pPr>
      <w:rPr>
        <w:rFonts w:ascii="Arial" w:hAnsi="Arial" w:hint="default"/>
      </w:rPr>
    </w:lvl>
    <w:lvl w:ilvl="1" w:tplc="810C1852" w:tentative="1">
      <w:start w:val="1"/>
      <w:numFmt w:val="bullet"/>
      <w:lvlText w:val="•"/>
      <w:lvlJc w:val="left"/>
      <w:pPr>
        <w:tabs>
          <w:tab w:val="num" w:pos="1440"/>
        </w:tabs>
        <w:ind w:left="1440" w:hanging="360"/>
      </w:pPr>
      <w:rPr>
        <w:rFonts w:ascii="Arial" w:hAnsi="Arial" w:hint="default"/>
      </w:rPr>
    </w:lvl>
    <w:lvl w:ilvl="2" w:tplc="7B2CC474">
      <w:start w:val="1"/>
      <w:numFmt w:val="bullet"/>
      <w:lvlText w:val="•"/>
      <w:lvlJc w:val="left"/>
      <w:pPr>
        <w:tabs>
          <w:tab w:val="num" w:pos="2160"/>
        </w:tabs>
        <w:ind w:left="2160" w:hanging="360"/>
      </w:pPr>
      <w:rPr>
        <w:rFonts w:ascii="Arial" w:hAnsi="Arial" w:hint="default"/>
      </w:rPr>
    </w:lvl>
    <w:lvl w:ilvl="3" w:tplc="3E38437A" w:tentative="1">
      <w:start w:val="1"/>
      <w:numFmt w:val="bullet"/>
      <w:lvlText w:val="•"/>
      <w:lvlJc w:val="left"/>
      <w:pPr>
        <w:tabs>
          <w:tab w:val="num" w:pos="2880"/>
        </w:tabs>
        <w:ind w:left="2880" w:hanging="360"/>
      </w:pPr>
      <w:rPr>
        <w:rFonts w:ascii="Arial" w:hAnsi="Arial" w:hint="default"/>
      </w:rPr>
    </w:lvl>
    <w:lvl w:ilvl="4" w:tplc="1130E394" w:tentative="1">
      <w:start w:val="1"/>
      <w:numFmt w:val="bullet"/>
      <w:lvlText w:val="•"/>
      <w:lvlJc w:val="left"/>
      <w:pPr>
        <w:tabs>
          <w:tab w:val="num" w:pos="3600"/>
        </w:tabs>
        <w:ind w:left="3600" w:hanging="360"/>
      </w:pPr>
      <w:rPr>
        <w:rFonts w:ascii="Arial" w:hAnsi="Arial" w:hint="default"/>
      </w:rPr>
    </w:lvl>
    <w:lvl w:ilvl="5" w:tplc="38822EAA" w:tentative="1">
      <w:start w:val="1"/>
      <w:numFmt w:val="bullet"/>
      <w:lvlText w:val="•"/>
      <w:lvlJc w:val="left"/>
      <w:pPr>
        <w:tabs>
          <w:tab w:val="num" w:pos="4320"/>
        </w:tabs>
        <w:ind w:left="4320" w:hanging="360"/>
      </w:pPr>
      <w:rPr>
        <w:rFonts w:ascii="Arial" w:hAnsi="Arial" w:hint="default"/>
      </w:rPr>
    </w:lvl>
    <w:lvl w:ilvl="6" w:tplc="B210886C" w:tentative="1">
      <w:start w:val="1"/>
      <w:numFmt w:val="bullet"/>
      <w:lvlText w:val="•"/>
      <w:lvlJc w:val="left"/>
      <w:pPr>
        <w:tabs>
          <w:tab w:val="num" w:pos="5040"/>
        </w:tabs>
        <w:ind w:left="5040" w:hanging="360"/>
      </w:pPr>
      <w:rPr>
        <w:rFonts w:ascii="Arial" w:hAnsi="Arial" w:hint="default"/>
      </w:rPr>
    </w:lvl>
    <w:lvl w:ilvl="7" w:tplc="111A90AE" w:tentative="1">
      <w:start w:val="1"/>
      <w:numFmt w:val="bullet"/>
      <w:lvlText w:val="•"/>
      <w:lvlJc w:val="left"/>
      <w:pPr>
        <w:tabs>
          <w:tab w:val="num" w:pos="5760"/>
        </w:tabs>
        <w:ind w:left="5760" w:hanging="360"/>
      </w:pPr>
      <w:rPr>
        <w:rFonts w:ascii="Arial" w:hAnsi="Arial" w:hint="default"/>
      </w:rPr>
    </w:lvl>
    <w:lvl w:ilvl="8" w:tplc="C5F03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106F02"/>
    <w:multiLevelType w:val="hybridMultilevel"/>
    <w:tmpl w:val="F8349CBE"/>
    <w:lvl w:ilvl="0" w:tplc="9AC4FA1A">
      <w:start w:val="1"/>
      <w:numFmt w:val="bullet"/>
      <w:lvlText w:val="•"/>
      <w:lvlJc w:val="left"/>
      <w:pPr>
        <w:tabs>
          <w:tab w:val="num" w:pos="720"/>
        </w:tabs>
        <w:ind w:left="720" w:hanging="360"/>
      </w:pPr>
      <w:rPr>
        <w:rFonts w:ascii="Arial" w:hAnsi="Arial" w:hint="default"/>
      </w:rPr>
    </w:lvl>
    <w:lvl w:ilvl="1" w:tplc="3FD40D0C">
      <w:numFmt w:val="bullet"/>
      <w:lvlText w:val="–"/>
      <w:lvlJc w:val="left"/>
      <w:pPr>
        <w:tabs>
          <w:tab w:val="num" w:pos="1440"/>
        </w:tabs>
        <w:ind w:left="1440" w:hanging="360"/>
      </w:pPr>
      <w:rPr>
        <w:rFonts w:ascii="Arial" w:hAnsi="Arial" w:hint="default"/>
      </w:rPr>
    </w:lvl>
    <w:lvl w:ilvl="2" w:tplc="C506278C" w:tentative="1">
      <w:start w:val="1"/>
      <w:numFmt w:val="bullet"/>
      <w:lvlText w:val="•"/>
      <w:lvlJc w:val="left"/>
      <w:pPr>
        <w:tabs>
          <w:tab w:val="num" w:pos="2160"/>
        </w:tabs>
        <w:ind w:left="2160" w:hanging="360"/>
      </w:pPr>
      <w:rPr>
        <w:rFonts w:ascii="Arial" w:hAnsi="Arial" w:hint="default"/>
      </w:rPr>
    </w:lvl>
    <w:lvl w:ilvl="3" w:tplc="B1D0F03C" w:tentative="1">
      <w:start w:val="1"/>
      <w:numFmt w:val="bullet"/>
      <w:lvlText w:val="•"/>
      <w:lvlJc w:val="left"/>
      <w:pPr>
        <w:tabs>
          <w:tab w:val="num" w:pos="2880"/>
        </w:tabs>
        <w:ind w:left="2880" w:hanging="360"/>
      </w:pPr>
      <w:rPr>
        <w:rFonts w:ascii="Arial" w:hAnsi="Arial" w:hint="default"/>
      </w:rPr>
    </w:lvl>
    <w:lvl w:ilvl="4" w:tplc="EE00F714" w:tentative="1">
      <w:start w:val="1"/>
      <w:numFmt w:val="bullet"/>
      <w:lvlText w:val="•"/>
      <w:lvlJc w:val="left"/>
      <w:pPr>
        <w:tabs>
          <w:tab w:val="num" w:pos="3600"/>
        </w:tabs>
        <w:ind w:left="3600" w:hanging="360"/>
      </w:pPr>
      <w:rPr>
        <w:rFonts w:ascii="Arial" w:hAnsi="Arial" w:hint="default"/>
      </w:rPr>
    </w:lvl>
    <w:lvl w:ilvl="5" w:tplc="80BC5496" w:tentative="1">
      <w:start w:val="1"/>
      <w:numFmt w:val="bullet"/>
      <w:lvlText w:val="•"/>
      <w:lvlJc w:val="left"/>
      <w:pPr>
        <w:tabs>
          <w:tab w:val="num" w:pos="4320"/>
        </w:tabs>
        <w:ind w:left="4320" w:hanging="360"/>
      </w:pPr>
      <w:rPr>
        <w:rFonts w:ascii="Arial" w:hAnsi="Arial" w:hint="default"/>
      </w:rPr>
    </w:lvl>
    <w:lvl w:ilvl="6" w:tplc="51828332" w:tentative="1">
      <w:start w:val="1"/>
      <w:numFmt w:val="bullet"/>
      <w:lvlText w:val="•"/>
      <w:lvlJc w:val="left"/>
      <w:pPr>
        <w:tabs>
          <w:tab w:val="num" w:pos="5040"/>
        </w:tabs>
        <w:ind w:left="5040" w:hanging="360"/>
      </w:pPr>
      <w:rPr>
        <w:rFonts w:ascii="Arial" w:hAnsi="Arial" w:hint="default"/>
      </w:rPr>
    </w:lvl>
    <w:lvl w:ilvl="7" w:tplc="763C3DAE" w:tentative="1">
      <w:start w:val="1"/>
      <w:numFmt w:val="bullet"/>
      <w:lvlText w:val="•"/>
      <w:lvlJc w:val="left"/>
      <w:pPr>
        <w:tabs>
          <w:tab w:val="num" w:pos="5760"/>
        </w:tabs>
        <w:ind w:left="5760" w:hanging="360"/>
      </w:pPr>
      <w:rPr>
        <w:rFonts w:ascii="Arial" w:hAnsi="Arial" w:hint="default"/>
      </w:rPr>
    </w:lvl>
    <w:lvl w:ilvl="8" w:tplc="9ADECA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16cid:durableId="888495048">
    <w:abstractNumId w:val="26"/>
  </w:num>
  <w:num w:numId="2" w16cid:durableId="637877994">
    <w:abstractNumId w:val="15"/>
  </w:num>
  <w:num w:numId="3" w16cid:durableId="1694650641">
    <w:abstractNumId w:val="13"/>
  </w:num>
  <w:num w:numId="4" w16cid:durableId="360208266">
    <w:abstractNumId w:val="4"/>
  </w:num>
  <w:num w:numId="5" w16cid:durableId="1724402622">
    <w:abstractNumId w:val="1"/>
  </w:num>
  <w:num w:numId="6" w16cid:durableId="984624634">
    <w:abstractNumId w:val="10"/>
  </w:num>
  <w:num w:numId="7" w16cid:durableId="1101293200">
    <w:abstractNumId w:val="6"/>
  </w:num>
  <w:num w:numId="8" w16cid:durableId="171188382">
    <w:abstractNumId w:val="2"/>
  </w:num>
  <w:num w:numId="9" w16cid:durableId="945888414">
    <w:abstractNumId w:val="7"/>
  </w:num>
  <w:num w:numId="10" w16cid:durableId="1947228244">
    <w:abstractNumId w:val="18"/>
  </w:num>
  <w:num w:numId="11" w16cid:durableId="1812287875">
    <w:abstractNumId w:val="16"/>
  </w:num>
  <w:num w:numId="12" w16cid:durableId="1878159025">
    <w:abstractNumId w:val="21"/>
  </w:num>
  <w:num w:numId="13" w16cid:durableId="844441223">
    <w:abstractNumId w:val="25"/>
  </w:num>
  <w:num w:numId="14" w16cid:durableId="729889429">
    <w:abstractNumId w:val="20"/>
  </w:num>
  <w:num w:numId="15" w16cid:durableId="587925765">
    <w:abstractNumId w:val="19"/>
  </w:num>
  <w:num w:numId="16" w16cid:durableId="651494438">
    <w:abstractNumId w:val="0"/>
  </w:num>
  <w:num w:numId="17" w16cid:durableId="108400504">
    <w:abstractNumId w:val="27"/>
  </w:num>
  <w:num w:numId="18" w16cid:durableId="1718042452">
    <w:abstractNumId w:val="22"/>
  </w:num>
  <w:num w:numId="19" w16cid:durableId="421725750">
    <w:abstractNumId w:val="3"/>
  </w:num>
  <w:num w:numId="20" w16cid:durableId="358043292">
    <w:abstractNumId w:val="8"/>
  </w:num>
  <w:num w:numId="21" w16cid:durableId="1522469370">
    <w:abstractNumId w:val="23"/>
  </w:num>
  <w:num w:numId="22" w16cid:durableId="1075783986">
    <w:abstractNumId w:val="11"/>
  </w:num>
  <w:num w:numId="23" w16cid:durableId="1932276722">
    <w:abstractNumId w:val="9"/>
  </w:num>
  <w:num w:numId="24" w16cid:durableId="1121413284">
    <w:abstractNumId w:val="12"/>
  </w:num>
  <w:num w:numId="25" w16cid:durableId="732657335">
    <w:abstractNumId w:val="14"/>
  </w:num>
  <w:num w:numId="26" w16cid:durableId="786970044">
    <w:abstractNumId w:val="24"/>
  </w:num>
  <w:num w:numId="27" w16cid:durableId="1906722808">
    <w:abstractNumId w:val="17"/>
  </w:num>
  <w:num w:numId="28" w16cid:durableId="170146856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9E"/>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8"/>
    <w:rsid w:val="0005017E"/>
    <w:rsid w:val="0005034B"/>
    <w:rsid w:val="00050B6F"/>
    <w:rsid w:val="000512ED"/>
    <w:rsid w:val="000524B3"/>
    <w:rsid w:val="00052E7F"/>
    <w:rsid w:val="0005408E"/>
    <w:rsid w:val="000541FE"/>
    <w:rsid w:val="0005420D"/>
    <w:rsid w:val="0005512F"/>
    <w:rsid w:val="000552F1"/>
    <w:rsid w:val="00055672"/>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810"/>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3B02"/>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2CD"/>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84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DB2"/>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5982"/>
    <w:rsid w:val="001A66EA"/>
    <w:rsid w:val="001A6D1B"/>
    <w:rsid w:val="001A6F80"/>
    <w:rsid w:val="001A7126"/>
    <w:rsid w:val="001A7DC3"/>
    <w:rsid w:val="001B0197"/>
    <w:rsid w:val="001B0248"/>
    <w:rsid w:val="001B072D"/>
    <w:rsid w:val="001B0AE9"/>
    <w:rsid w:val="001B0D31"/>
    <w:rsid w:val="001B12AC"/>
    <w:rsid w:val="001B13E6"/>
    <w:rsid w:val="001B185D"/>
    <w:rsid w:val="001B1B38"/>
    <w:rsid w:val="001B27D5"/>
    <w:rsid w:val="001B2FA9"/>
    <w:rsid w:val="001B3115"/>
    <w:rsid w:val="001B33FF"/>
    <w:rsid w:val="001B3893"/>
    <w:rsid w:val="001B45D3"/>
    <w:rsid w:val="001B461D"/>
    <w:rsid w:val="001B4909"/>
    <w:rsid w:val="001B5849"/>
    <w:rsid w:val="001B5A7D"/>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066"/>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71"/>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C14"/>
    <w:rsid w:val="002E3FC2"/>
    <w:rsid w:val="002E4267"/>
    <w:rsid w:val="002E495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A7E"/>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4636"/>
    <w:rsid w:val="003650E2"/>
    <w:rsid w:val="00365772"/>
    <w:rsid w:val="00366301"/>
    <w:rsid w:val="00366841"/>
    <w:rsid w:val="00366A8D"/>
    <w:rsid w:val="00367031"/>
    <w:rsid w:val="0036708E"/>
    <w:rsid w:val="003671A0"/>
    <w:rsid w:val="00367334"/>
    <w:rsid w:val="003673F4"/>
    <w:rsid w:val="00367C6C"/>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38A"/>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2C23"/>
    <w:rsid w:val="003B3525"/>
    <w:rsid w:val="003B3666"/>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8FB"/>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351"/>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07F"/>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9E1"/>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9BE"/>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01F"/>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BC8"/>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4D4"/>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A793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E7DC4"/>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6F"/>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59A"/>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3B1"/>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473"/>
    <w:rsid w:val="00692E79"/>
    <w:rsid w:val="006930A5"/>
    <w:rsid w:val="006931A1"/>
    <w:rsid w:val="006933B6"/>
    <w:rsid w:val="006933D4"/>
    <w:rsid w:val="006934C0"/>
    <w:rsid w:val="006936A8"/>
    <w:rsid w:val="00693925"/>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99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15"/>
    <w:rsid w:val="006C48AF"/>
    <w:rsid w:val="006C5186"/>
    <w:rsid w:val="006C60B2"/>
    <w:rsid w:val="006C65CE"/>
    <w:rsid w:val="006C6A37"/>
    <w:rsid w:val="006C720A"/>
    <w:rsid w:val="006C750D"/>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684E"/>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08F"/>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0694"/>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4F9E"/>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771"/>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185"/>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B68"/>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3DC"/>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135"/>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D32"/>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3A13"/>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75C"/>
    <w:rsid w:val="008D1917"/>
    <w:rsid w:val="008D19B4"/>
    <w:rsid w:val="008D19CF"/>
    <w:rsid w:val="008D1BDA"/>
    <w:rsid w:val="008D21B4"/>
    <w:rsid w:val="008D235D"/>
    <w:rsid w:val="008D25D5"/>
    <w:rsid w:val="008D2EFC"/>
    <w:rsid w:val="008D2F00"/>
    <w:rsid w:val="008D3EE5"/>
    <w:rsid w:val="008D3FF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0D3"/>
    <w:rsid w:val="00906A91"/>
    <w:rsid w:val="00906FDA"/>
    <w:rsid w:val="0091016E"/>
    <w:rsid w:val="00910631"/>
    <w:rsid w:val="00910E40"/>
    <w:rsid w:val="00911941"/>
    <w:rsid w:val="00911FBE"/>
    <w:rsid w:val="009123BA"/>
    <w:rsid w:val="00912EEC"/>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5B1"/>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B47"/>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4C5F"/>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3A5E"/>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0FA"/>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046"/>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9C0"/>
    <w:rsid w:val="00A15E05"/>
    <w:rsid w:val="00A160A6"/>
    <w:rsid w:val="00A163F0"/>
    <w:rsid w:val="00A1654E"/>
    <w:rsid w:val="00A203D4"/>
    <w:rsid w:val="00A20445"/>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C1D"/>
    <w:rsid w:val="00A34F17"/>
    <w:rsid w:val="00A3519F"/>
    <w:rsid w:val="00A354EA"/>
    <w:rsid w:val="00A35826"/>
    <w:rsid w:val="00A35C0E"/>
    <w:rsid w:val="00A3619E"/>
    <w:rsid w:val="00A361BC"/>
    <w:rsid w:val="00A362B4"/>
    <w:rsid w:val="00A366F4"/>
    <w:rsid w:val="00A3688D"/>
    <w:rsid w:val="00A40248"/>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3B8"/>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16A"/>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002E"/>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82F"/>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57CD"/>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7A"/>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20E"/>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543"/>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B7F"/>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4B"/>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66ED"/>
    <w:rsid w:val="00BB7549"/>
    <w:rsid w:val="00BB75D6"/>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1B3"/>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AF7"/>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2AF0"/>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2F"/>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E7CAF"/>
    <w:rsid w:val="00CF001A"/>
    <w:rsid w:val="00CF02F9"/>
    <w:rsid w:val="00CF05A3"/>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57FF3"/>
    <w:rsid w:val="00D6003B"/>
    <w:rsid w:val="00D602C1"/>
    <w:rsid w:val="00D602EA"/>
    <w:rsid w:val="00D6057F"/>
    <w:rsid w:val="00D60F9D"/>
    <w:rsid w:val="00D61566"/>
    <w:rsid w:val="00D61726"/>
    <w:rsid w:val="00D61813"/>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51E"/>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937"/>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2AAE"/>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4BD"/>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26"/>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0A4"/>
    <w:rsid w:val="00E8147B"/>
    <w:rsid w:val="00E81D79"/>
    <w:rsid w:val="00E825DB"/>
    <w:rsid w:val="00E829AC"/>
    <w:rsid w:val="00E835B2"/>
    <w:rsid w:val="00E83CD5"/>
    <w:rsid w:val="00E84BA4"/>
    <w:rsid w:val="00E85C17"/>
    <w:rsid w:val="00E85D71"/>
    <w:rsid w:val="00E86108"/>
    <w:rsid w:val="00E86921"/>
    <w:rsid w:val="00E86AF1"/>
    <w:rsid w:val="00E86F8C"/>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7ED"/>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B1A"/>
    <w:rsid w:val="00F15178"/>
    <w:rsid w:val="00F154D8"/>
    <w:rsid w:val="00F15692"/>
    <w:rsid w:val="00F156EF"/>
    <w:rsid w:val="00F161A1"/>
    <w:rsid w:val="00F16710"/>
    <w:rsid w:val="00F16A40"/>
    <w:rsid w:val="00F1756C"/>
    <w:rsid w:val="00F17673"/>
    <w:rsid w:val="00F1781B"/>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A84"/>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BCF"/>
    <w:rsid w:val="00FB7CD3"/>
    <w:rsid w:val="00FB7D15"/>
    <w:rsid w:val="00FC09B6"/>
    <w:rsid w:val="00FC0C24"/>
    <w:rsid w:val="00FC0D89"/>
    <w:rsid w:val="00FC1017"/>
    <w:rsid w:val="00FC10B5"/>
    <w:rsid w:val="00FC120F"/>
    <w:rsid w:val="00FC12E2"/>
    <w:rsid w:val="00FC14BB"/>
    <w:rsid w:val="00FC3149"/>
    <w:rsid w:val="00FC33D5"/>
    <w:rsid w:val="00FC347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0326"/>
    <w:rsid w:val="00FE133F"/>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ADA"/>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99B"/>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A2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299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 w:type="character" w:customStyle="1" w:styleId="apple-converted-space">
    <w:name w:val="apple-converted-space"/>
    <w:basedOn w:val="DefaultParagraphFont"/>
    <w:rsid w:val="00CE7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589579">
      <w:bodyDiv w:val="1"/>
      <w:marLeft w:val="0"/>
      <w:marRight w:val="0"/>
      <w:marTop w:val="0"/>
      <w:marBottom w:val="0"/>
      <w:divBdr>
        <w:top w:val="none" w:sz="0" w:space="0" w:color="auto"/>
        <w:left w:val="none" w:sz="0" w:space="0" w:color="auto"/>
        <w:bottom w:val="none" w:sz="0" w:space="0" w:color="auto"/>
        <w:right w:val="none" w:sz="0" w:space="0" w:color="auto"/>
      </w:divBdr>
      <w:divsChild>
        <w:div w:id="1153331486">
          <w:marLeft w:val="547"/>
          <w:marRight w:val="0"/>
          <w:marTop w:val="96"/>
          <w:marBottom w:val="0"/>
          <w:divBdr>
            <w:top w:val="none" w:sz="0" w:space="0" w:color="auto"/>
            <w:left w:val="none" w:sz="0" w:space="0" w:color="auto"/>
            <w:bottom w:val="none" w:sz="0" w:space="0" w:color="auto"/>
            <w:right w:val="none" w:sz="0" w:space="0" w:color="auto"/>
          </w:divBdr>
        </w:div>
        <w:div w:id="37778093">
          <w:marLeft w:val="547"/>
          <w:marRight w:val="0"/>
          <w:marTop w:val="96"/>
          <w:marBottom w:val="0"/>
          <w:divBdr>
            <w:top w:val="none" w:sz="0" w:space="0" w:color="auto"/>
            <w:left w:val="none" w:sz="0" w:space="0" w:color="auto"/>
            <w:bottom w:val="none" w:sz="0" w:space="0" w:color="auto"/>
            <w:right w:val="none" w:sz="0" w:space="0" w:color="auto"/>
          </w:divBdr>
        </w:div>
        <w:div w:id="1101991771">
          <w:marLeft w:val="1166"/>
          <w:marRight w:val="0"/>
          <w:marTop w:val="86"/>
          <w:marBottom w:val="0"/>
          <w:divBdr>
            <w:top w:val="none" w:sz="0" w:space="0" w:color="auto"/>
            <w:left w:val="none" w:sz="0" w:space="0" w:color="auto"/>
            <w:bottom w:val="none" w:sz="0" w:space="0" w:color="auto"/>
            <w:right w:val="none" w:sz="0" w:space="0" w:color="auto"/>
          </w:divBdr>
        </w:div>
        <w:div w:id="986930951">
          <w:marLeft w:val="1166"/>
          <w:marRight w:val="0"/>
          <w:marTop w:val="86"/>
          <w:marBottom w:val="0"/>
          <w:divBdr>
            <w:top w:val="none" w:sz="0" w:space="0" w:color="auto"/>
            <w:left w:val="none" w:sz="0" w:space="0" w:color="auto"/>
            <w:bottom w:val="none" w:sz="0" w:space="0" w:color="auto"/>
            <w:right w:val="none" w:sz="0" w:space="0" w:color="auto"/>
          </w:divBdr>
        </w:div>
        <w:div w:id="168831611">
          <w:marLeft w:val="1166"/>
          <w:marRight w:val="0"/>
          <w:marTop w:val="86"/>
          <w:marBottom w:val="0"/>
          <w:divBdr>
            <w:top w:val="none" w:sz="0" w:space="0" w:color="auto"/>
            <w:left w:val="none" w:sz="0" w:space="0" w:color="auto"/>
            <w:bottom w:val="none" w:sz="0" w:space="0" w:color="auto"/>
            <w:right w:val="none" w:sz="0" w:space="0" w:color="auto"/>
          </w:divBdr>
        </w:div>
        <w:div w:id="686559899">
          <w:marLeft w:val="1166"/>
          <w:marRight w:val="0"/>
          <w:marTop w:val="86"/>
          <w:marBottom w:val="0"/>
          <w:divBdr>
            <w:top w:val="none" w:sz="0" w:space="0" w:color="auto"/>
            <w:left w:val="none" w:sz="0" w:space="0" w:color="auto"/>
            <w:bottom w:val="none" w:sz="0" w:space="0" w:color="auto"/>
            <w:right w:val="none" w:sz="0" w:space="0" w:color="auto"/>
          </w:divBdr>
        </w:div>
        <w:div w:id="934285237">
          <w:marLeft w:val="1166"/>
          <w:marRight w:val="0"/>
          <w:marTop w:val="86"/>
          <w:marBottom w:val="0"/>
          <w:divBdr>
            <w:top w:val="none" w:sz="0" w:space="0" w:color="auto"/>
            <w:left w:val="none" w:sz="0" w:space="0" w:color="auto"/>
            <w:bottom w:val="none" w:sz="0" w:space="0" w:color="auto"/>
            <w:right w:val="none" w:sz="0" w:space="0" w:color="auto"/>
          </w:divBdr>
        </w:div>
        <w:div w:id="892348796">
          <w:marLeft w:val="1166"/>
          <w:marRight w:val="0"/>
          <w:marTop w:val="86"/>
          <w:marBottom w:val="0"/>
          <w:divBdr>
            <w:top w:val="none" w:sz="0" w:space="0" w:color="auto"/>
            <w:left w:val="none" w:sz="0" w:space="0" w:color="auto"/>
            <w:bottom w:val="none" w:sz="0" w:space="0" w:color="auto"/>
            <w:right w:val="none" w:sz="0" w:space="0" w:color="auto"/>
          </w:divBdr>
        </w:div>
        <w:div w:id="865411955">
          <w:marLeft w:val="1166"/>
          <w:marRight w:val="0"/>
          <w:marTop w:val="86"/>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79014677">
      <w:bodyDiv w:val="1"/>
      <w:marLeft w:val="0"/>
      <w:marRight w:val="0"/>
      <w:marTop w:val="0"/>
      <w:marBottom w:val="0"/>
      <w:divBdr>
        <w:top w:val="none" w:sz="0" w:space="0" w:color="auto"/>
        <w:left w:val="none" w:sz="0" w:space="0" w:color="auto"/>
        <w:bottom w:val="none" w:sz="0" w:space="0" w:color="auto"/>
        <w:right w:val="none" w:sz="0" w:space="0" w:color="auto"/>
      </w:divBdr>
    </w:div>
    <w:div w:id="381641891">
      <w:bodyDiv w:val="1"/>
      <w:marLeft w:val="0"/>
      <w:marRight w:val="0"/>
      <w:marTop w:val="0"/>
      <w:marBottom w:val="0"/>
      <w:divBdr>
        <w:top w:val="none" w:sz="0" w:space="0" w:color="auto"/>
        <w:left w:val="none" w:sz="0" w:space="0" w:color="auto"/>
        <w:bottom w:val="none" w:sz="0" w:space="0" w:color="auto"/>
        <w:right w:val="none" w:sz="0" w:space="0" w:color="auto"/>
      </w:divBdr>
      <w:divsChild>
        <w:div w:id="1872330331">
          <w:marLeft w:val="1584"/>
          <w:marRight w:val="0"/>
          <w:marTop w:val="100"/>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544">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69205673">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26233771">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0074361">
      <w:bodyDiv w:val="1"/>
      <w:marLeft w:val="0"/>
      <w:marRight w:val="0"/>
      <w:marTop w:val="0"/>
      <w:marBottom w:val="0"/>
      <w:divBdr>
        <w:top w:val="none" w:sz="0" w:space="0" w:color="auto"/>
        <w:left w:val="none" w:sz="0" w:space="0" w:color="auto"/>
        <w:bottom w:val="none" w:sz="0" w:space="0" w:color="auto"/>
        <w:right w:val="none" w:sz="0" w:space="0" w:color="auto"/>
      </w:divBdr>
      <w:divsChild>
        <w:div w:id="705252308">
          <w:marLeft w:val="547"/>
          <w:marRight w:val="0"/>
          <w:marTop w:val="154"/>
          <w:marBottom w:val="0"/>
          <w:divBdr>
            <w:top w:val="none" w:sz="0" w:space="0" w:color="auto"/>
            <w:left w:val="none" w:sz="0" w:space="0" w:color="auto"/>
            <w:bottom w:val="none" w:sz="0" w:space="0" w:color="auto"/>
            <w:right w:val="none" w:sz="0" w:space="0" w:color="auto"/>
          </w:divBdr>
        </w:div>
        <w:div w:id="1747729886">
          <w:marLeft w:val="1166"/>
          <w:marRight w:val="0"/>
          <w:marTop w:val="134"/>
          <w:marBottom w:val="0"/>
          <w:divBdr>
            <w:top w:val="none" w:sz="0" w:space="0" w:color="auto"/>
            <w:left w:val="none" w:sz="0" w:space="0" w:color="auto"/>
            <w:bottom w:val="none" w:sz="0" w:space="0" w:color="auto"/>
            <w:right w:val="none" w:sz="0" w:space="0" w:color="auto"/>
          </w:divBdr>
        </w:div>
        <w:div w:id="341324318">
          <w:marLeft w:val="547"/>
          <w:marRight w:val="0"/>
          <w:marTop w:val="154"/>
          <w:marBottom w:val="0"/>
          <w:divBdr>
            <w:top w:val="none" w:sz="0" w:space="0" w:color="auto"/>
            <w:left w:val="none" w:sz="0" w:space="0" w:color="auto"/>
            <w:bottom w:val="none" w:sz="0" w:space="0" w:color="auto"/>
            <w:right w:val="none" w:sz="0" w:space="0" w:color="auto"/>
          </w:divBdr>
        </w:div>
        <w:div w:id="2103525882">
          <w:marLeft w:val="1166"/>
          <w:marRight w:val="0"/>
          <w:marTop w:val="134"/>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94429">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2448391">
      <w:bodyDiv w:val="1"/>
      <w:marLeft w:val="0"/>
      <w:marRight w:val="0"/>
      <w:marTop w:val="0"/>
      <w:marBottom w:val="0"/>
      <w:divBdr>
        <w:top w:val="none" w:sz="0" w:space="0" w:color="auto"/>
        <w:left w:val="none" w:sz="0" w:space="0" w:color="auto"/>
        <w:bottom w:val="none" w:sz="0" w:space="0" w:color="auto"/>
        <w:right w:val="none" w:sz="0" w:space="0" w:color="auto"/>
      </w:divBdr>
      <w:divsChild>
        <w:div w:id="2001303526">
          <w:marLeft w:val="547"/>
          <w:marRight w:val="0"/>
          <w:marTop w:val="154"/>
          <w:marBottom w:val="0"/>
          <w:divBdr>
            <w:top w:val="none" w:sz="0" w:space="0" w:color="auto"/>
            <w:left w:val="none" w:sz="0" w:space="0" w:color="auto"/>
            <w:bottom w:val="none" w:sz="0" w:space="0" w:color="auto"/>
            <w:right w:val="none" w:sz="0" w:space="0" w:color="auto"/>
          </w:divBdr>
        </w:div>
        <w:div w:id="1807119817">
          <w:marLeft w:val="1166"/>
          <w:marRight w:val="0"/>
          <w:marTop w:val="134"/>
          <w:marBottom w:val="0"/>
          <w:divBdr>
            <w:top w:val="none" w:sz="0" w:space="0" w:color="auto"/>
            <w:left w:val="none" w:sz="0" w:space="0" w:color="auto"/>
            <w:bottom w:val="none" w:sz="0" w:space="0" w:color="auto"/>
            <w:right w:val="none" w:sz="0" w:space="0" w:color="auto"/>
          </w:divBdr>
        </w:div>
        <w:div w:id="56438899">
          <w:marLeft w:val="1166"/>
          <w:marRight w:val="0"/>
          <w:marTop w:val="134"/>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0412896">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0557513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189077">
      <w:bodyDiv w:val="1"/>
      <w:marLeft w:val="0"/>
      <w:marRight w:val="0"/>
      <w:marTop w:val="0"/>
      <w:marBottom w:val="0"/>
      <w:divBdr>
        <w:top w:val="none" w:sz="0" w:space="0" w:color="auto"/>
        <w:left w:val="none" w:sz="0" w:space="0" w:color="auto"/>
        <w:bottom w:val="none" w:sz="0" w:space="0" w:color="auto"/>
        <w:right w:val="none" w:sz="0" w:space="0" w:color="auto"/>
      </w:divBdr>
      <w:divsChild>
        <w:div w:id="962811596">
          <w:marLeft w:val="1584"/>
          <w:marRight w:val="0"/>
          <w:marTop w:val="100"/>
          <w:marBottom w:val="0"/>
          <w:divBdr>
            <w:top w:val="none" w:sz="0" w:space="0" w:color="auto"/>
            <w:left w:val="none" w:sz="0" w:space="0" w:color="auto"/>
            <w:bottom w:val="none" w:sz="0" w:space="0" w:color="auto"/>
            <w:right w:val="none" w:sz="0" w:space="0" w:color="auto"/>
          </w:divBdr>
        </w:div>
      </w:divsChild>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949815">
      <w:bodyDiv w:val="1"/>
      <w:marLeft w:val="0"/>
      <w:marRight w:val="0"/>
      <w:marTop w:val="0"/>
      <w:marBottom w:val="0"/>
      <w:divBdr>
        <w:top w:val="none" w:sz="0" w:space="0" w:color="auto"/>
        <w:left w:val="none" w:sz="0" w:space="0" w:color="auto"/>
        <w:bottom w:val="none" w:sz="0" w:space="0" w:color="auto"/>
        <w:right w:val="none" w:sz="0" w:space="0" w:color="auto"/>
      </w:divBdr>
      <w:divsChild>
        <w:div w:id="929658925">
          <w:marLeft w:val="360"/>
          <w:marRight w:val="0"/>
          <w:marTop w:val="120"/>
          <w:marBottom w:val="0"/>
          <w:divBdr>
            <w:top w:val="none" w:sz="0" w:space="0" w:color="auto"/>
            <w:left w:val="none" w:sz="0" w:space="0" w:color="auto"/>
            <w:bottom w:val="none" w:sz="0" w:space="0" w:color="auto"/>
            <w:right w:val="none" w:sz="0" w:space="0" w:color="auto"/>
          </w:divBdr>
        </w:div>
        <w:div w:id="1865509341">
          <w:marLeft w:val="1080"/>
          <w:marRight w:val="0"/>
          <w:marTop w:val="120"/>
          <w:marBottom w:val="0"/>
          <w:divBdr>
            <w:top w:val="none" w:sz="0" w:space="0" w:color="auto"/>
            <w:left w:val="none" w:sz="0" w:space="0" w:color="auto"/>
            <w:bottom w:val="none" w:sz="0" w:space="0" w:color="auto"/>
            <w:right w:val="none" w:sz="0" w:space="0" w:color="auto"/>
          </w:divBdr>
        </w:div>
        <w:div w:id="2039886552">
          <w:marLeft w:val="1800"/>
          <w:marRight w:val="0"/>
          <w:marTop w:val="120"/>
          <w:marBottom w:val="0"/>
          <w:divBdr>
            <w:top w:val="none" w:sz="0" w:space="0" w:color="auto"/>
            <w:left w:val="none" w:sz="0" w:space="0" w:color="auto"/>
            <w:bottom w:val="none" w:sz="0" w:space="0" w:color="auto"/>
            <w:right w:val="none" w:sz="0" w:space="0" w:color="auto"/>
          </w:divBdr>
        </w:div>
        <w:div w:id="416949259">
          <w:marLeft w:val="2520"/>
          <w:marRight w:val="0"/>
          <w:marTop w:val="120"/>
          <w:marBottom w:val="0"/>
          <w:divBdr>
            <w:top w:val="none" w:sz="0" w:space="0" w:color="auto"/>
            <w:left w:val="none" w:sz="0" w:space="0" w:color="auto"/>
            <w:bottom w:val="none" w:sz="0" w:space="0" w:color="auto"/>
            <w:right w:val="none" w:sz="0" w:space="0" w:color="auto"/>
          </w:divBdr>
        </w:div>
        <w:div w:id="1055665675">
          <w:marLeft w:val="2520"/>
          <w:marRight w:val="0"/>
          <w:marTop w:val="120"/>
          <w:marBottom w:val="0"/>
          <w:divBdr>
            <w:top w:val="none" w:sz="0" w:space="0" w:color="auto"/>
            <w:left w:val="none" w:sz="0" w:space="0" w:color="auto"/>
            <w:bottom w:val="none" w:sz="0" w:space="0" w:color="auto"/>
            <w:right w:val="none" w:sz="0" w:space="0" w:color="auto"/>
          </w:divBdr>
        </w:div>
        <w:div w:id="875242928">
          <w:marLeft w:val="1800"/>
          <w:marRight w:val="0"/>
          <w:marTop w:val="120"/>
          <w:marBottom w:val="0"/>
          <w:divBdr>
            <w:top w:val="none" w:sz="0" w:space="0" w:color="auto"/>
            <w:left w:val="none" w:sz="0" w:space="0" w:color="auto"/>
            <w:bottom w:val="none" w:sz="0" w:space="0" w:color="auto"/>
            <w:right w:val="none" w:sz="0" w:space="0" w:color="auto"/>
          </w:divBdr>
        </w:div>
        <w:div w:id="1456407335">
          <w:marLeft w:val="1800"/>
          <w:marRight w:val="0"/>
          <w:marTop w:val="12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23228109">
      <w:bodyDiv w:val="1"/>
      <w:marLeft w:val="0"/>
      <w:marRight w:val="0"/>
      <w:marTop w:val="0"/>
      <w:marBottom w:val="0"/>
      <w:divBdr>
        <w:top w:val="none" w:sz="0" w:space="0" w:color="auto"/>
        <w:left w:val="none" w:sz="0" w:space="0" w:color="auto"/>
        <w:bottom w:val="none" w:sz="0" w:space="0" w:color="auto"/>
        <w:right w:val="none" w:sz="0" w:space="0" w:color="auto"/>
      </w:divBdr>
      <w:divsChild>
        <w:div w:id="2049406084">
          <w:marLeft w:val="547"/>
          <w:marRight w:val="0"/>
          <w:marTop w:val="144"/>
          <w:marBottom w:val="0"/>
          <w:divBdr>
            <w:top w:val="none" w:sz="0" w:space="0" w:color="auto"/>
            <w:left w:val="none" w:sz="0" w:space="0" w:color="auto"/>
            <w:bottom w:val="none" w:sz="0" w:space="0" w:color="auto"/>
            <w:right w:val="none" w:sz="0" w:space="0" w:color="auto"/>
          </w:divBdr>
        </w:div>
        <w:div w:id="502206940">
          <w:marLeft w:val="547"/>
          <w:marRight w:val="0"/>
          <w:marTop w:val="144"/>
          <w:marBottom w:val="0"/>
          <w:divBdr>
            <w:top w:val="none" w:sz="0" w:space="0" w:color="auto"/>
            <w:left w:val="none" w:sz="0" w:space="0" w:color="auto"/>
            <w:bottom w:val="none" w:sz="0" w:space="0" w:color="auto"/>
            <w:right w:val="none" w:sz="0" w:space="0" w:color="auto"/>
          </w:divBdr>
        </w:div>
        <w:div w:id="1808354859">
          <w:marLeft w:val="1166"/>
          <w:marRight w:val="0"/>
          <w:marTop w:val="125"/>
          <w:marBottom w:val="0"/>
          <w:divBdr>
            <w:top w:val="none" w:sz="0" w:space="0" w:color="auto"/>
            <w:left w:val="none" w:sz="0" w:space="0" w:color="auto"/>
            <w:bottom w:val="none" w:sz="0" w:space="0" w:color="auto"/>
            <w:right w:val="none" w:sz="0" w:space="0" w:color="auto"/>
          </w:divBdr>
        </w:div>
        <w:div w:id="360126655">
          <w:marLeft w:val="1166"/>
          <w:marRight w:val="0"/>
          <w:marTop w:val="125"/>
          <w:marBottom w:val="0"/>
          <w:divBdr>
            <w:top w:val="none" w:sz="0" w:space="0" w:color="auto"/>
            <w:left w:val="none" w:sz="0" w:space="0" w:color="auto"/>
            <w:bottom w:val="none" w:sz="0" w:space="0" w:color="auto"/>
            <w:right w:val="none" w:sz="0" w:space="0" w:color="auto"/>
          </w:divBdr>
        </w:div>
        <w:div w:id="1736777581">
          <w:marLeft w:val="1166"/>
          <w:marRight w:val="0"/>
          <w:marTop w:val="125"/>
          <w:marBottom w:val="0"/>
          <w:divBdr>
            <w:top w:val="none" w:sz="0" w:space="0" w:color="auto"/>
            <w:left w:val="none" w:sz="0" w:space="0" w:color="auto"/>
            <w:bottom w:val="none" w:sz="0" w:space="0" w:color="auto"/>
            <w:right w:val="none" w:sz="0" w:space="0" w:color="auto"/>
          </w:divBdr>
        </w:div>
        <w:div w:id="740834881">
          <w:marLeft w:val="1166"/>
          <w:marRight w:val="0"/>
          <w:marTop w:val="125"/>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2022-04-24T03:50:00Z</dcterms:created>
  <dcterms:modified xsi:type="dcterms:W3CDTF">2022-04-24T03:50:00Z</dcterms:modified>
</cp:coreProperties>
</file>